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Arial" w:cs="Arial" w:eastAsia="Arial" w:hAnsi="Arial"/>
          <w:u w:val="single"/>
        </w:rPr>
      </w:pPr>
      <w:r w:rsidDel="00000000" w:rsidR="00000000" w:rsidRPr="00000000">
        <w:rPr>
          <w:rFonts w:ascii="Arial" w:cs="Arial" w:eastAsia="Arial" w:hAnsi="Arial"/>
          <w:u w:val="single"/>
          <w:rtl w:val="0"/>
        </w:rPr>
        <w:t xml:space="preserve">El plazo de presentación de candidaturas permanecerá abierto hasta </w:t>
      </w:r>
    </w:p>
    <w:p w:rsidR="00000000" w:rsidDel="00000000" w:rsidP="00000000" w:rsidRDefault="00000000" w:rsidRPr="00000000" w14:paraId="00000002">
      <w:pPr>
        <w:spacing w:after="0" w:line="264" w:lineRule="auto"/>
        <w:jc w:val="center"/>
        <w:rPr>
          <w:rFonts w:ascii="Arial" w:cs="Arial" w:eastAsia="Arial" w:hAnsi="Arial"/>
          <w:u w:val="single"/>
        </w:rPr>
      </w:pPr>
      <w:r w:rsidDel="00000000" w:rsidR="00000000" w:rsidRPr="00000000">
        <w:rPr>
          <w:rFonts w:ascii="Arial" w:cs="Arial" w:eastAsia="Arial" w:hAnsi="Arial"/>
          <w:u w:val="single"/>
          <w:rtl w:val="0"/>
        </w:rPr>
        <w:t xml:space="preserve">el día 30 de junio de 2023</w:t>
      </w:r>
    </w:p>
    <w:p w:rsidR="00000000" w:rsidDel="00000000" w:rsidP="00000000" w:rsidRDefault="00000000" w:rsidRPr="00000000" w14:paraId="00000003">
      <w:pPr>
        <w:tabs>
          <w:tab w:val="left" w:leader="none" w:pos="6435"/>
        </w:tabs>
        <w:spacing w:after="0" w:line="264"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64" w:lineRule="auto"/>
        <w:jc w:val="center"/>
        <w:rPr>
          <w:rFonts w:ascii="Arial" w:cs="Arial" w:eastAsia="Arial" w:hAnsi="Arial"/>
        </w:rPr>
      </w:pPr>
      <w:r w:rsidDel="00000000" w:rsidR="00000000" w:rsidRPr="00000000">
        <w:rPr>
          <w:rFonts w:ascii="Arial" w:cs="Arial" w:eastAsia="Arial" w:hAnsi="Arial"/>
          <w:b w:val="1"/>
          <w:sz w:val="32"/>
          <w:szCs w:val="32"/>
          <w:rtl w:val="0"/>
        </w:rPr>
        <w:t xml:space="preserve">La Fundación SEAIC convoca la primera edición de los Premios Nacionales Fundación SEAIC Trayectoria Profesional 2023</w:t>
      </w:r>
      <w:r w:rsidDel="00000000" w:rsidR="00000000" w:rsidRPr="00000000">
        <w:rPr>
          <w:rtl w:val="0"/>
        </w:rPr>
      </w:r>
    </w:p>
    <w:p w:rsidR="00000000" w:rsidDel="00000000" w:rsidP="00000000" w:rsidRDefault="00000000" w:rsidRPr="00000000" w14:paraId="00000005">
      <w:pPr>
        <w:spacing w:after="0" w:line="264"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pacing w:after="200" w:line="264"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Con el objetivo de </w:t>
      </w:r>
      <w:r w:rsidDel="00000000" w:rsidR="00000000" w:rsidRPr="00000000">
        <w:rPr>
          <w:rFonts w:ascii="Arial" w:cs="Arial" w:eastAsia="Arial" w:hAnsi="Arial"/>
          <w:rtl w:val="0"/>
        </w:rPr>
        <w:t xml:space="preserve">reforzar la alergología como una disciplina científica de excelencia a nivel nacional, estos</w:t>
      </w:r>
      <w:r w:rsidDel="00000000" w:rsidR="00000000" w:rsidRPr="00000000">
        <w:rPr>
          <w:rFonts w:ascii="Arial" w:cs="Arial" w:eastAsia="Arial" w:hAnsi="Arial"/>
          <w:color w:val="000000"/>
          <w:rtl w:val="0"/>
        </w:rPr>
        <w:t xml:space="preserve"> premios reconocerán</w:t>
      </w:r>
      <w:r w:rsidDel="00000000" w:rsidR="00000000" w:rsidRPr="00000000">
        <w:rPr>
          <w:rFonts w:ascii="Arial" w:cs="Arial" w:eastAsia="Arial" w:hAnsi="Arial"/>
          <w:rtl w:val="0"/>
        </w:rPr>
        <w:t xml:space="preserve"> a aquellos que han dedicado su trayectoria profesional o institucional al estudio, desarrollo y promoción de esta especialidad</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pacing w:after="200" w:lineRule="auto"/>
        <w:ind w:left="720" w:hanging="360"/>
        <w:rPr>
          <w:rFonts w:ascii="Arial" w:cs="Arial" w:eastAsia="Arial" w:hAnsi="Arial"/>
          <w:u w:val="none"/>
        </w:rPr>
      </w:pPr>
      <w:r w:rsidDel="00000000" w:rsidR="00000000" w:rsidRPr="00000000">
        <w:rPr>
          <w:rFonts w:ascii="Arial" w:cs="Arial" w:eastAsia="Arial" w:hAnsi="Arial"/>
          <w:rtl w:val="0"/>
        </w:rPr>
        <w:t xml:space="preserve">La entrega del premio, en sus dos categorías, se realizará durante el Congreso anual de la SEAIC, donde el premiado tendrá la oportunidad de impartir una conferencia sobre un tema de su elección</w:t>
      </w:r>
      <w:r w:rsidDel="00000000" w:rsidR="00000000" w:rsidRPr="00000000">
        <w:rPr>
          <w:rtl w:val="0"/>
        </w:rPr>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after="200" w:line="264" w:lineRule="auto"/>
        <w:ind w:left="720" w:hanging="360"/>
        <w:jc w:val="both"/>
        <w:rPr>
          <w:rFonts w:ascii="Arial" w:cs="Arial" w:eastAsia="Arial" w:hAnsi="Arial"/>
        </w:rPr>
      </w:pPr>
      <w:r w:rsidDel="00000000" w:rsidR="00000000" w:rsidRPr="00000000">
        <w:rPr>
          <w:rFonts w:ascii="Arial" w:cs="Arial" w:eastAsia="Arial" w:hAnsi="Arial"/>
          <w:rtl w:val="0"/>
        </w:rPr>
        <w:t xml:space="preserve">La cuantía del premio, en ambas categorías, tendrá una dotación económica de 10.000 €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64"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after="0" w:line="26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64" w:lineRule="auto"/>
        <w:jc w:val="both"/>
        <w:rPr>
          <w:rFonts w:ascii="Arial" w:cs="Arial" w:eastAsia="Arial" w:hAnsi="Arial"/>
        </w:rPr>
      </w:pPr>
      <w:r w:rsidDel="00000000" w:rsidR="00000000" w:rsidRPr="00000000">
        <w:rPr>
          <w:rFonts w:ascii="Arial" w:cs="Arial" w:eastAsia="Arial" w:hAnsi="Arial"/>
          <w:b w:val="1"/>
          <w:sz w:val="20"/>
          <w:szCs w:val="20"/>
          <w:rtl w:val="0"/>
        </w:rPr>
        <w:t xml:space="preserve">Madrid, 5 de junio de 2023.- </w:t>
      </w:r>
      <w:r w:rsidDel="00000000" w:rsidR="00000000" w:rsidRPr="00000000">
        <w:rPr>
          <w:rFonts w:ascii="Arial" w:cs="Arial" w:eastAsia="Arial" w:hAnsi="Arial"/>
          <w:sz w:val="20"/>
          <w:szCs w:val="20"/>
          <w:rtl w:val="0"/>
        </w:rPr>
        <w:t xml:space="preserve">La Fundación SEAIC convoca la primera edición de los </w:t>
      </w:r>
      <w:r w:rsidDel="00000000" w:rsidR="00000000" w:rsidRPr="00000000">
        <w:rPr>
          <w:rFonts w:ascii="Arial" w:cs="Arial" w:eastAsia="Arial" w:hAnsi="Arial"/>
          <w:b w:val="1"/>
          <w:sz w:val="20"/>
          <w:szCs w:val="20"/>
          <w:rtl w:val="0"/>
        </w:rPr>
        <w:t xml:space="preserve">Premios Nacionales Fundación SEAIC Trayectoria Profesional 2023.</w:t>
      </w:r>
      <w:r w:rsidDel="00000000" w:rsidR="00000000" w:rsidRPr="00000000">
        <w:rPr>
          <w:rFonts w:ascii="Arial" w:cs="Arial" w:eastAsia="Arial" w:hAnsi="Arial"/>
          <w:sz w:val="20"/>
          <w:szCs w:val="20"/>
          <w:rtl w:val="0"/>
        </w:rPr>
        <w:t xml:space="preserve"> Estos premios surgen del objetivo de SEAIC por reforzar la alergología como una disciplina científica de excelencia a nivel nacional. Están dirigidos a profesionales que hayan contribuido de forma significativa a la investigación en el campo de la Alergología y a aquellos docentes que hayan colaborado en la docencia e investigación de la especialidad. De acuerdo con las </w:t>
      </w:r>
      <w:hyperlink r:id="rId7">
        <w:r w:rsidDel="00000000" w:rsidR="00000000" w:rsidRPr="00000000">
          <w:rPr>
            <w:rFonts w:ascii="Arial" w:cs="Arial" w:eastAsia="Arial" w:hAnsi="Arial"/>
            <w:b w:val="1"/>
            <w:color w:val="1155cc"/>
            <w:sz w:val="20"/>
            <w:szCs w:val="20"/>
            <w:u w:val="single"/>
            <w:rtl w:val="0"/>
          </w:rPr>
          <w:t xml:space="preserve">bases</w:t>
        </w:r>
      </w:hyperlink>
      <w:r w:rsidDel="00000000" w:rsidR="00000000" w:rsidRPr="00000000">
        <w:rPr>
          <w:rFonts w:ascii="Arial" w:cs="Arial" w:eastAsia="Arial" w:hAnsi="Arial"/>
          <w:b w:val="1"/>
          <w:color w:val="1155cc"/>
          <w:sz w:val="20"/>
          <w:szCs w:val="20"/>
          <w:u w:val="single"/>
          <w:rtl w:val="0"/>
        </w:rPr>
        <w:t xml:space="preserve"> de la convocatoria, </w:t>
      </w:r>
      <w:r w:rsidDel="00000000" w:rsidR="00000000" w:rsidRPr="00000000">
        <w:rPr>
          <w:rFonts w:ascii="Arial" w:cs="Arial" w:eastAsia="Arial" w:hAnsi="Arial"/>
          <w:sz w:val="20"/>
          <w:szCs w:val="20"/>
          <w:rtl w:val="0"/>
        </w:rPr>
        <w:t xml:space="preserve">el plazo de presentación de las candidaturas permanecerá abierto hasta el próximo 30 de junio de 2023.</w:t>
      </w:r>
      <w:r w:rsidDel="00000000" w:rsidR="00000000" w:rsidRPr="00000000">
        <w:rPr>
          <w:rtl w:val="0"/>
        </w:rPr>
      </w:r>
    </w:p>
    <w:p w:rsidR="00000000" w:rsidDel="00000000" w:rsidP="00000000" w:rsidRDefault="00000000" w:rsidRPr="00000000" w14:paraId="0000000C">
      <w:pPr>
        <w:spacing w:after="0" w:line="264"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Estos galardones cuentan con dos modalidades: </w:t>
      </w:r>
      <w:r w:rsidDel="00000000" w:rsidR="00000000" w:rsidRPr="00000000">
        <w:rPr>
          <w:rFonts w:ascii="Arial" w:cs="Arial" w:eastAsia="Arial" w:hAnsi="Arial"/>
          <w:b w:val="1"/>
          <w:sz w:val="20"/>
          <w:szCs w:val="20"/>
          <w:rtl w:val="0"/>
        </w:rPr>
        <w:t xml:space="preserve">Trayectoria Profesional en la Docencia de la Alergología</w:t>
      </w:r>
      <w:r w:rsidDel="00000000" w:rsidR="00000000" w:rsidRPr="00000000">
        <w:rPr>
          <w:rFonts w:ascii="Arial" w:cs="Arial" w:eastAsia="Arial" w:hAnsi="Arial"/>
          <w:sz w:val="20"/>
          <w:szCs w:val="20"/>
          <w:rtl w:val="0"/>
        </w:rPr>
        <w:t xml:space="preserve"> y </w:t>
      </w:r>
      <w:r w:rsidDel="00000000" w:rsidR="00000000" w:rsidRPr="00000000">
        <w:rPr>
          <w:rFonts w:ascii="Arial" w:cs="Arial" w:eastAsia="Arial" w:hAnsi="Arial"/>
          <w:b w:val="1"/>
          <w:sz w:val="20"/>
          <w:szCs w:val="20"/>
          <w:rtl w:val="0"/>
        </w:rPr>
        <w:t xml:space="preserve">Trayectoria Profesional en la Investigación en Alergología</w:t>
      </w:r>
      <w:r w:rsidDel="00000000" w:rsidR="00000000" w:rsidRPr="00000000">
        <w:rPr>
          <w:rFonts w:ascii="Arial" w:cs="Arial" w:eastAsia="Arial" w:hAnsi="Arial"/>
          <w:sz w:val="20"/>
          <w:szCs w:val="20"/>
          <w:rtl w:val="0"/>
        </w:rPr>
        <w:t xml:space="preserve">. La primera se convocará de forma anual y la segunda de modo bienal. El jurado estará compuesto por miembros de las Junta Consultiva y miembros de reconocido prestigio designados por la SEAIC. </w:t>
      </w:r>
    </w:p>
    <w:p w:rsidR="00000000" w:rsidDel="00000000" w:rsidP="00000000" w:rsidRDefault="00000000" w:rsidRPr="00000000" w14:paraId="0000000E">
      <w:pPr>
        <w:spacing w:after="0" w:line="264"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candidatos a los premios deberán ser profesionales de reconocido prestigio y trayectoria en la investigación o en la docencia de la alergología - en función de la modalidad del premio - además de cumplir el siguiente requisito: ser miembros de la SEAIC en el momento de su nominación y haberlo sido durante al menos 25 años. Optarán al premio, exclusivamente, si son propuestos por la propia SEAIC, por sociedades regionales de alergología, por instituciones de investigación, universidades o grupos clínicos o de investigación reconocidos del ámbito de la especialidad. </w:t>
      </w:r>
    </w:p>
    <w:p w:rsidR="00000000" w:rsidDel="00000000" w:rsidP="00000000" w:rsidRDefault="00000000" w:rsidRPr="00000000" w14:paraId="00000010">
      <w:pPr>
        <w:spacing w:after="0" w:line="264"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el caso del premio </w:t>
      </w:r>
      <w:r w:rsidDel="00000000" w:rsidR="00000000" w:rsidRPr="00000000">
        <w:rPr>
          <w:rFonts w:ascii="Arial" w:cs="Arial" w:eastAsia="Arial" w:hAnsi="Arial"/>
          <w:b w:val="1"/>
          <w:sz w:val="20"/>
          <w:szCs w:val="20"/>
          <w:rtl w:val="0"/>
        </w:rPr>
        <w:t xml:space="preserve">Trayectoria Profesional en Docencia de la Alergología</w:t>
      </w:r>
      <w:r w:rsidDel="00000000" w:rsidR="00000000" w:rsidRPr="00000000">
        <w:rPr>
          <w:rFonts w:ascii="Arial" w:cs="Arial" w:eastAsia="Arial" w:hAnsi="Arial"/>
          <w:sz w:val="20"/>
          <w:szCs w:val="20"/>
          <w:rtl w:val="0"/>
        </w:rPr>
        <w:t xml:space="preserve">, el candidato realizará una exposición de sus méritos en este campo. Todo ello de acuerdo con un formato prefijado.</w:t>
      </w:r>
    </w:p>
    <w:p w:rsidR="00000000" w:rsidDel="00000000" w:rsidP="00000000" w:rsidRDefault="00000000" w:rsidRPr="00000000" w14:paraId="00000012">
      <w:pPr>
        <w:spacing w:after="0" w:line="264"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institución interesada en presentar una candidatura deberá rellenar el formulario establecido para este propósito, en el cual deberán aportar las razones y principales logros que motivan la propuesta. En el mismo, el candidato deberá especificar su trayectoria profesional, sus principales logros, su índice H, sus acciones vinculadas a SEAIC y sus principales publicaciones (un máximo de 15 comentadas), junto con su conformidad para aceptar el premio, en caso de ser finalmente elegidos por el jurado.</w:t>
      </w:r>
    </w:p>
    <w:sdt>
      <w:sdtPr>
        <w:tag w:val="goog_rdk_1"/>
      </w:sdtPr>
      <w:sdtContent>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64" w:lineRule="auto"/>
            <w:jc w:val="both"/>
            <w:rPr>
              <w:rPrChange w:author="Ignacio Davila Gonzalez" w:id="0" w:date="2023-05-29T19:57:00Z">
                <w:rPr>
                  <w:rFonts w:ascii="Arial" w:cs="Arial" w:eastAsia="Arial" w:hAnsi="Arial"/>
                  <w:color w:val="000000"/>
                  <w:sz w:val="20"/>
                  <w:szCs w:val="20"/>
                </w:rPr>
              </w:rPrChange>
            </w:rPr>
          </w:pPr>
          <w:sdt>
            <w:sdtPr>
              <w:tag w:val="goog_rdk_0"/>
            </w:sdtPr>
            <w:sdtContent>
              <w:r w:rsidDel="00000000" w:rsidR="00000000" w:rsidRPr="00000000">
                <w:rPr>
                  <w:rtl w:val="0"/>
                </w:rPr>
              </w:r>
            </w:sdtContent>
          </w:sdt>
        </w:p>
      </w:sdtContent>
    </w:sdt>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0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bases y formularios para la presentación de candidaturas están disponibles en los siguientes enlaces: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200" w:line="264" w:lineRule="auto"/>
        <w:ind w:left="720" w:hanging="360"/>
        <w:jc w:val="both"/>
        <w:rPr>
          <w:rFonts w:ascii="Arial" w:cs="Arial" w:eastAsia="Arial" w:hAnsi="Arial"/>
          <w:sz w:val="20"/>
          <w:szCs w:val="20"/>
        </w:rPr>
      </w:pPr>
      <w:hyperlink r:id="rId8">
        <w:r w:rsidDel="00000000" w:rsidR="00000000" w:rsidRPr="00000000">
          <w:rPr>
            <w:rFonts w:ascii="Arial" w:cs="Arial" w:eastAsia="Arial" w:hAnsi="Arial"/>
            <w:color w:val="1155cc"/>
            <w:sz w:val="20"/>
            <w:szCs w:val="20"/>
            <w:u w:val="single"/>
            <w:rtl w:val="0"/>
          </w:rPr>
          <w:t xml:space="preserve">PREMIOS NACIONALES FUNDACIÓN SEAIC TRAYECTORIA PROFESIONAL- </w:t>
        </w:r>
      </w:hyperlink>
      <w:hyperlink r:id="rId9">
        <w:r w:rsidDel="00000000" w:rsidR="00000000" w:rsidRPr="00000000">
          <w:rPr>
            <w:rFonts w:ascii="Arial" w:cs="Arial" w:eastAsia="Arial" w:hAnsi="Arial"/>
            <w:b w:val="1"/>
            <w:color w:val="1155cc"/>
            <w:sz w:val="20"/>
            <w:szCs w:val="20"/>
            <w:u w:val="single"/>
            <w:rtl w:val="0"/>
          </w:rPr>
          <w:t xml:space="preserve">BASES y CONDICIONES</w:t>
        </w:r>
      </w:hyperlink>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200" w:line="264" w:lineRule="auto"/>
        <w:ind w:left="720" w:hanging="360"/>
        <w:jc w:val="both"/>
        <w:rPr>
          <w:rFonts w:ascii="Arial" w:cs="Arial" w:eastAsia="Arial" w:hAnsi="Arial"/>
          <w:sz w:val="20"/>
          <w:szCs w:val="20"/>
        </w:rPr>
      </w:pPr>
      <w:hyperlink r:id="rId10">
        <w:r w:rsidDel="00000000" w:rsidR="00000000" w:rsidRPr="00000000">
          <w:rPr>
            <w:rFonts w:ascii="Arial" w:cs="Arial" w:eastAsia="Arial" w:hAnsi="Arial"/>
            <w:color w:val="1155cc"/>
            <w:sz w:val="20"/>
            <w:szCs w:val="20"/>
            <w:u w:val="single"/>
            <w:rtl w:val="0"/>
          </w:rPr>
          <w:t xml:space="preserve">Formulario para presentar una candidatura </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64"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264"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Fundación SEAIC: Formación, difusión y generación de contenido</w:t>
      </w:r>
    </w:p>
    <w:p w:rsidR="00000000" w:rsidDel="00000000" w:rsidP="00000000" w:rsidRDefault="00000000" w:rsidRPr="00000000" w14:paraId="0000001A">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Fundación de la SEAIC es una entidad sin ánimo de lucro constituida con el objetivo prioritario de estimular la investigación en el campo de la Alergología y la Inmunología Clínica. Desde su creación en 1986, la Fundación ha llevado a cabo numerosas  actividades dirigidas al colectivo de alergólogos, fundamentalmente convocatoria de ayudas para trabajos de investigación, becas para jóvenes alergólogos y edición de monografías de elevado nivel científico.</w:t>
      </w:r>
    </w:p>
    <w:p w:rsidR="00000000" w:rsidDel="00000000" w:rsidP="00000000" w:rsidRDefault="00000000" w:rsidRPr="00000000" w14:paraId="0000001B">
      <w:pPr>
        <w:spacing w:after="0" w:line="264" w:lineRule="auto"/>
        <w:jc w:val="both"/>
        <w:rPr>
          <w:rFonts w:ascii="Arial" w:cs="Arial" w:eastAsia="Arial" w:hAnsi="Arial"/>
          <w:sz w:val="20"/>
          <w:szCs w:val="20"/>
        </w:rPr>
      </w:pPr>
      <w:hyperlink r:id="rId11">
        <w:r w:rsidDel="00000000" w:rsidR="00000000" w:rsidRPr="00000000">
          <w:rPr>
            <w:rFonts w:ascii="Arial" w:cs="Arial" w:eastAsia="Arial" w:hAnsi="Arial"/>
            <w:color w:val="1155cc"/>
            <w:sz w:val="20"/>
            <w:szCs w:val="20"/>
            <w:u w:val="single"/>
            <w:rtl w:val="0"/>
          </w:rPr>
          <w:t xml:space="preserve">https://www.seaic.org/inicio/fundacion</w:t>
        </w:r>
      </w:hyperlink>
      <w:r w:rsidDel="00000000" w:rsidR="00000000" w:rsidRPr="00000000">
        <w:rPr>
          <w:rtl w:val="0"/>
        </w:rPr>
      </w:r>
    </w:p>
    <w:p w:rsidR="00000000" w:rsidDel="00000000" w:rsidP="00000000" w:rsidRDefault="00000000" w:rsidRPr="00000000" w14:paraId="0000001C">
      <w:pPr>
        <w:spacing w:after="0" w:line="264"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D">
      <w:pPr>
        <w:rPr>
          <w:rFonts w:ascii="Tahoma" w:cs="Tahoma" w:eastAsia="Tahoma" w:hAnsi="Tahoma"/>
          <w:sz w:val="21"/>
          <w:szCs w:val="21"/>
        </w:rPr>
      </w:pPr>
      <w:hyperlink r:id="rId12">
        <w:r w:rsidDel="00000000" w:rsidR="00000000" w:rsidRPr="00000000">
          <w:rPr>
            <w:rFonts w:ascii="Tahoma" w:cs="Tahoma" w:eastAsia="Tahoma" w:hAnsi="Tahoma"/>
            <w:color w:val="1155cc"/>
            <w:sz w:val="21"/>
            <w:szCs w:val="21"/>
            <w:u w:val="single"/>
          </w:rPr>
          <w:drawing>
            <wp:inline distB="114300" distT="114300" distL="114300" distR="114300">
              <wp:extent cx="385330" cy="385330"/>
              <wp:effectExtent b="0" l="0" r="0" t="0"/>
              <wp:docPr id="151237025" name="image2.png"/>
              <a:graphic>
                <a:graphicData uri="http://schemas.openxmlformats.org/drawingml/2006/picture">
                  <pic:pic>
                    <pic:nvPicPr>
                      <pic:cNvPr id="0" name="image2.png"/>
                      <pic:cNvPicPr preferRelativeResize="0"/>
                    </pic:nvPicPr>
                    <pic:blipFill>
                      <a:blip r:embed="rId13"/>
                      <a:srcRect b="11574" l="12787" r="12085" t="12421"/>
                      <a:stretch>
                        <a:fillRect/>
                      </a:stretch>
                    </pic:blipFill>
                    <pic:spPr>
                      <a:xfrm>
                        <a:off x="0" y="0"/>
                        <a:ext cx="385330" cy="385330"/>
                      </a:xfrm>
                      <a:prstGeom prst="rect"/>
                      <a:ln/>
                    </pic:spPr>
                  </pic:pic>
                </a:graphicData>
              </a:graphic>
            </wp:inline>
          </w:drawing>
        </w:r>
      </w:hyperlink>
      <w:hyperlink r:id="rId14">
        <w:r w:rsidDel="00000000" w:rsidR="00000000" w:rsidRPr="00000000">
          <w:rPr>
            <w:rFonts w:ascii="Tahoma" w:cs="Tahoma" w:eastAsia="Tahoma" w:hAnsi="Tahoma"/>
            <w:color w:val="1155cc"/>
            <w:sz w:val="21"/>
            <w:szCs w:val="21"/>
            <w:u w:val="single"/>
          </w:rPr>
          <w:drawing>
            <wp:inline distB="114300" distT="114300" distL="114300" distR="114300">
              <wp:extent cx="374333" cy="374333"/>
              <wp:effectExtent b="0" l="0" r="0" t="0"/>
              <wp:docPr id="151237028"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374333" cy="374333"/>
                      </a:xfrm>
                      <a:prstGeom prst="rect"/>
                      <a:ln/>
                    </pic:spPr>
                  </pic:pic>
                </a:graphicData>
              </a:graphic>
            </wp:inline>
          </w:drawing>
        </w:r>
      </w:hyperlink>
      <w:hyperlink r:id="rId16">
        <w:r w:rsidDel="00000000" w:rsidR="00000000" w:rsidRPr="00000000">
          <w:rPr>
            <w:rFonts w:ascii="Tahoma" w:cs="Tahoma" w:eastAsia="Tahoma" w:hAnsi="Tahoma"/>
            <w:color w:val="1155cc"/>
            <w:sz w:val="21"/>
            <w:szCs w:val="21"/>
            <w:u w:val="single"/>
          </w:rPr>
          <w:drawing>
            <wp:inline distB="114300" distT="114300" distL="114300" distR="114300">
              <wp:extent cx="400050" cy="361950"/>
              <wp:effectExtent b="0" l="0" r="0" t="0"/>
              <wp:docPr id="151237027" name="image1.png"/>
              <a:graphic>
                <a:graphicData uri="http://schemas.openxmlformats.org/drawingml/2006/picture">
                  <pic:pic>
                    <pic:nvPicPr>
                      <pic:cNvPr id="0" name="image1.png"/>
                      <pic:cNvPicPr preferRelativeResize="0"/>
                    </pic:nvPicPr>
                    <pic:blipFill>
                      <a:blip r:embed="rId17"/>
                      <a:srcRect b="9519" l="0" r="13333" t="11132"/>
                      <a:stretch>
                        <a:fillRect/>
                      </a:stretch>
                    </pic:blipFill>
                    <pic:spPr>
                      <a:xfrm>
                        <a:off x="0" y="0"/>
                        <a:ext cx="400050" cy="361950"/>
                      </a:xfrm>
                      <a:prstGeom prst="rect"/>
                      <a:ln/>
                    </pic:spPr>
                  </pic:pic>
                </a:graphicData>
              </a:graphic>
            </wp:inline>
          </w:drawing>
        </w:r>
      </w:hyperlink>
      <w:r w:rsidDel="00000000" w:rsidR="00000000" w:rsidRPr="00000000">
        <w:rPr>
          <w:rtl w:val="0"/>
        </w:rPr>
      </w:r>
    </w:p>
    <w:sectPr>
      <w:headerReference r:id="rId18" w:type="default"/>
      <w:footerReference r:id="rId19" w:type="default"/>
      <w:pgSz w:h="16838" w:w="11906" w:orient="portrait"/>
      <w:pgMar w:bottom="1702" w:top="2127" w:left="2268" w:right="1134" w:header="284" w:footer="3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left" w:leader="none" w:pos="4594"/>
      </w:tabs>
      <w:spacing w:after="0" w:line="240" w:lineRule="auto"/>
      <w:ind w:right="369"/>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25">
    <w:pPr>
      <w:tabs>
        <w:tab w:val="right" w:leader="none" w:pos="9214"/>
      </w:tabs>
      <w:spacing w:after="0" w:line="240" w:lineRule="auto"/>
      <w:ind w:right="369"/>
      <w:rPr>
        <w:rFonts w:ascii="Tahoma" w:cs="Tahoma" w:eastAsia="Tahoma" w:hAnsi="Tahoma"/>
        <w:sz w:val="18"/>
        <w:szCs w:val="18"/>
      </w:rPr>
    </w:pPr>
    <w:r w:rsidDel="00000000" w:rsidR="00000000" w:rsidRPr="00000000">
      <w:rPr>
        <w:rFonts w:ascii="Tahoma" w:cs="Tahoma" w:eastAsia="Tahoma" w:hAnsi="Tahoma"/>
        <w:sz w:val="18"/>
        <w:szCs w:val="18"/>
        <w:rtl w:val="0"/>
      </w:rPr>
      <w:t xml:space="preserve">Gabinete de prensa Fundación SEAIC </w:t>
    </w:r>
  </w:p>
  <w:p w:rsidR="00000000" w:rsidDel="00000000" w:rsidP="00000000" w:rsidRDefault="00000000" w:rsidRPr="00000000" w14:paraId="00000026">
    <w:pPr>
      <w:tabs>
        <w:tab w:val="right" w:leader="none" w:pos="9214"/>
      </w:tabs>
      <w:spacing w:after="0" w:line="240" w:lineRule="auto"/>
      <w:ind w:right="369"/>
      <w:rPr>
        <w:rFonts w:ascii="Tahoma" w:cs="Tahoma" w:eastAsia="Tahoma" w:hAnsi="Tahoma"/>
        <w:sz w:val="18"/>
        <w:szCs w:val="18"/>
      </w:rPr>
    </w:pPr>
    <w:r w:rsidDel="00000000" w:rsidR="00000000" w:rsidRPr="00000000">
      <w:rPr>
        <w:rFonts w:ascii="Tahoma" w:cs="Tahoma" w:eastAsia="Tahoma" w:hAnsi="Tahoma"/>
        <w:sz w:val="18"/>
        <w:szCs w:val="18"/>
        <w:rtl w:val="0"/>
      </w:rPr>
      <w:t xml:space="preserve">Helena Pastor </w:t>
    </w:r>
    <w:r w:rsidDel="00000000" w:rsidR="00000000" w:rsidRPr="00000000">
      <w:rPr>
        <w:rFonts w:ascii="Tahoma" w:cs="Tahoma" w:eastAsia="Tahoma" w:hAnsi="Tahoma"/>
        <w:color w:val="595959"/>
        <w:sz w:val="18"/>
        <w:szCs w:val="18"/>
        <w:rtl w:val="0"/>
      </w:rPr>
      <w:t xml:space="preserve">·</w:t>
    </w:r>
    <w:r w:rsidDel="00000000" w:rsidR="00000000" w:rsidRPr="00000000">
      <w:rPr>
        <w:rFonts w:ascii="Tahoma" w:cs="Tahoma" w:eastAsia="Tahoma" w:hAnsi="Tahoma"/>
        <w:sz w:val="18"/>
        <w:szCs w:val="18"/>
        <w:rtl w:val="0"/>
      </w:rPr>
      <w:t xml:space="preserve"> 647 24 16 15 </w:t>
    </w:r>
    <w:r w:rsidDel="00000000" w:rsidR="00000000" w:rsidRPr="00000000">
      <w:rPr>
        <w:rFonts w:ascii="Tahoma" w:cs="Tahoma" w:eastAsia="Tahoma" w:hAnsi="Tahoma"/>
        <w:color w:val="e1261d"/>
        <w:sz w:val="18"/>
        <w:szCs w:val="18"/>
        <w:rtl w:val="0"/>
      </w:rPr>
      <w:t xml:space="preserve">|</w:t>
    </w:r>
    <w:r w:rsidDel="00000000" w:rsidR="00000000" w:rsidRPr="00000000">
      <w:rPr>
        <w:rFonts w:ascii="Tahoma" w:cs="Tahoma" w:eastAsia="Tahoma" w:hAnsi="Tahoma"/>
        <w:sz w:val="18"/>
        <w:szCs w:val="18"/>
        <w:rtl w:val="0"/>
      </w:rPr>
      <w:t xml:space="preserve"> Carmen Salinas  </w:t>
    </w:r>
    <w:r w:rsidDel="00000000" w:rsidR="00000000" w:rsidRPr="00000000">
      <w:rPr>
        <w:rFonts w:ascii="Tahoma" w:cs="Tahoma" w:eastAsia="Tahoma" w:hAnsi="Tahoma"/>
        <w:color w:val="595959"/>
        <w:sz w:val="18"/>
        <w:szCs w:val="18"/>
        <w:rtl w:val="0"/>
      </w:rPr>
      <w:t xml:space="preserve">·</w:t>
    </w:r>
    <w:r w:rsidDel="00000000" w:rsidR="00000000" w:rsidRPr="00000000">
      <w:rPr>
        <w:rFonts w:ascii="Tahoma" w:cs="Tahoma" w:eastAsia="Tahoma" w:hAnsi="Tahoma"/>
        <w:sz w:val="18"/>
        <w:szCs w:val="18"/>
        <w:rtl w:val="0"/>
      </w:rPr>
      <w:t xml:space="preserve"> 666 77 94 70</w:t>
    </w:r>
  </w:p>
  <w:p w:rsidR="00000000" w:rsidDel="00000000" w:rsidP="00000000" w:rsidRDefault="00000000" w:rsidRPr="00000000" w14:paraId="00000027">
    <w:pPr>
      <w:tabs>
        <w:tab w:val="right" w:leader="none" w:pos="9214"/>
      </w:tabs>
      <w:spacing w:after="0" w:line="240" w:lineRule="auto"/>
      <w:ind w:right="369"/>
      <w:rPr>
        <w:rFonts w:ascii="Tahoma" w:cs="Tahoma" w:eastAsia="Tahoma" w:hAnsi="Tahoma"/>
        <w:color w:val="d52b1e"/>
        <w:sz w:val="18"/>
        <w:szCs w:val="18"/>
      </w:rPr>
    </w:pPr>
    <w:r w:rsidDel="00000000" w:rsidR="00000000" w:rsidRPr="00000000">
      <w:rPr>
        <w:rFonts w:ascii="Tahoma" w:cs="Tahoma" w:eastAsia="Tahoma" w:hAnsi="Tahoma"/>
        <w:sz w:val="18"/>
        <w:szCs w:val="18"/>
        <w:rtl w:val="0"/>
      </w:rPr>
      <w:t xml:space="preserve"> </w:t>
    </w:r>
    <w:hyperlink r:id="rId1">
      <w:r w:rsidDel="00000000" w:rsidR="00000000" w:rsidRPr="00000000">
        <w:rPr>
          <w:rFonts w:ascii="Tahoma" w:cs="Tahoma" w:eastAsia="Tahoma" w:hAnsi="Tahoma"/>
          <w:color w:val="0563c1"/>
          <w:sz w:val="18"/>
          <w:szCs w:val="18"/>
          <w:u w:val="single"/>
          <w:rtl w:val="0"/>
        </w:rPr>
        <w:t xml:space="preserve">helena.pastor@alabra.es</w:t>
      </w:r>
    </w:hyperlink>
    <w:r w:rsidDel="00000000" w:rsidR="00000000" w:rsidRPr="00000000">
      <w:rPr>
        <w:rFonts w:ascii="Tahoma" w:cs="Tahoma" w:eastAsia="Tahoma" w:hAnsi="Tahoma"/>
        <w:color w:val="000000"/>
        <w:sz w:val="18"/>
        <w:szCs w:val="18"/>
        <w:rtl w:val="0"/>
      </w:rPr>
      <w:t xml:space="preserve"> </w:t>
    </w:r>
    <w:r w:rsidDel="00000000" w:rsidR="00000000" w:rsidRPr="00000000">
      <w:rPr>
        <w:rFonts w:ascii="Tahoma" w:cs="Tahoma" w:eastAsia="Tahoma" w:hAnsi="Tahoma"/>
        <w:color w:val="e1261d"/>
        <w:sz w:val="18"/>
        <w:szCs w:val="18"/>
        <w:rtl w:val="0"/>
      </w:rPr>
      <w:t xml:space="preserve">|</w:t>
    </w:r>
    <w:r w:rsidDel="00000000" w:rsidR="00000000" w:rsidRPr="00000000">
      <w:rPr>
        <w:rFonts w:ascii="Tahoma" w:cs="Tahoma" w:eastAsia="Tahoma" w:hAnsi="Tahoma"/>
        <w:color w:val="000000"/>
        <w:sz w:val="18"/>
        <w:szCs w:val="18"/>
        <w:rtl w:val="0"/>
      </w:rPr>
      <w:t xml:space="preserve"> </w:t>
    </w:r>
    <w:r w:rsidDel="00000000" w:rsidR="00000000" w:rsidRPr="00000000">
      <w:rPr>
        <w:rFonts w:ascii="Tahoma" w:cs="Tahoma" w:eastAsia="Tahoma" w:hAnsi="Tahoma"/>
        <w:color w:val="e1261d"/>
        <w:sz w:val="18"/>
        <w:szCs w:val="18"/>
        <w:rtl w:val="0"/>
      </w:rPr>
      <w:t xml:space="preserve">|</w:t>
    </w:r>
    <w:r w:rsidDel="00000000" w:rsidR="00000000" w:rsidRPr="00000000">
      <w:rPr>
        <w:rFonts w:ascii="Tahoma" w:cs="Tahoma" w:eastAsia="Tahoma" w:hAnsi="Tahoma"/>
        <w:color w:val="d52b1e"/>
        <w:sz w:val="18"/>
        <w:szCs w:val="18"/>
        <w:rtl w:val="0"/>
      </w:rPr>
      <w:t xml:space="preserve"> </w:t>
    </w:r>
    <w:hyperlink r:id="rId2">
      <w:r w:rsidDel="00000000" w:rsidR="00000000" w:rsidRPr="00000000">
        <w:rPr>
          <w:rFonts w:ascii="Tahoma" w:cs="Tahoma" w:eastAsia="Tahoma" w:hAnsi="Tahoma"/>
          <w:color w:val="1155cc"/>
          <w:sz w:val="18"/>
          <w:szCs w:val="18"/>
          <w:u w:val="single"/>
          <w:rtl w:val="0"/>
        </w:rPr>
        <w:t xml:space="preserve">carmen.salinas@alabra.es</w:t>
      </w:r>
    </w:hyperlink>
    <w:r w:rsidDel="00000000" w:rsidR="00000000" w:rsidRPr="00000000">
      <w:rPr>
        <w:rtl w:val="0"/>
      </w:rPr>
    </w:r>
  </w:p>
  <w:p w:rsidR="00000000" w:rsidDel="00000000" w:rsidP="00000000" w:rsidRDefault="00000000" w:rsidRPr="00000000" w14:paraId="00000028">
    <w:pPr>
      <w:spacing w:after="0" w:line="240" w:lineRule="auto"/>
      <w:rPr>
        <w:rFonts w:ascii="Tahoma" w:cs="Tahoma" w:eastAsia="Tahoma" w:hAnsi="Tahoma"/>
        <w:b w:val="1"/>
        <w:sz w:val="18"/>
        <w:szCs w:val="18"/>
      </w:rPr>
    </w:pPr>
    <w:hyperlink r:id="rId3">
      <w:r w:rsidDel="00000000" w:rsidR="00000000" w:rsidRPr="00000000">
        <w:rPr>
          <w:rFonts w:ascii="Tahoma" w:cs="Tahoma" w:eastAsia="Tahoma" w:hAnsi="Tahoma"/>
          <w:b w:val="1"/>
          <w:color w:val="1155cc"/>
          <w:sz w:val="18"/>
          <w:szCs w:val="18"/>
          <w:u w:val="single"/>
          <w:rtl w:val="0"/>
        </w:rPr>
        <w:t xml:space="preserve">https://www.seaic.org/</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s>
      <w:spacing w:after="0" w:line="264" w:lineRule="auto"/>
      <w:rPr>
        <w:color w:val="000000"/>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-1150617</wp:posOffset>
          </wp:positionH>
          <wp:positionV relativeFrom="paragraph">
            <wp:posOffset>4449</wp:posOffset>
          </wp:positionV>
          <wp:extent cx="2110740" cy="1011555"/>
          <wp:effectExtent b="0" l="0" r="0" t="0"/>
          <wp:wrapSquare wrapText="bothSides" distB="114300" distT="114300" distL="114300" distR="114300"/>
          <wp:docPr id="151237024" name="image5.jpg"/>
          <a:graphic>
            <a:graphicData uri="http://schemas.openxmlformats.org/drawingml/2006/picture">
              <pic:pic>
                <pic:nvPicPr>
                  <pic:cNvPr id="0" name="image5.jpg"/>
                  <pic:cNvPicPr preferRelativeResize="0"/>
                </pic:nvPicPr>
                <pic:blipFill>
                  <a:blip r:embed="rId1"/>
                  <a:srcRect b="0" l="39470" r="0" t="0"/>
                  <a:stretch>
                    <a:fillRect/>
                  </a:stretch>
                </pic:blipFill>
                <pic:spPr>
                  <a:xfrm>
                    <a:off x="0" y="0"/>
                    <a:ext cx="2110740" cy="1011555"/>
                  </a:xfrm>
                  <a:prstGeom prst="rect"/>
                  <a:ln/>
                </pic:spPr>
              </pic:pic>
            </a:graphicData>
          </a:graphic>
        </wp:anchor>
      </w:drawing>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252"/>
        <w:tab w:val="right" w:leader="none" w:pos="8504"/>
      </w:tabs>
      <w:spacing w:after="0" w:line="264" w:lineRule="auto"/>
      <w:rPr>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2978150</wp:posOffset>
          </wp:positionH>
          <wp:positionV relativeFrom="paragraph">
            <wp:posOffset>14605</wp:posOffset>
          </wp:positionV>
          <wp:extent cx="3020060" cy="518160"/>
          <wp:effectExtent b="0" l="0" r="0" t="0"/>
          <wp:wrapSquare wrapText="bothSides" distB="0" distT="0" distL="114300" distR="114300"/>
          <wp:docPr id="15123702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3020060" cy="518160"/>
                  </a:xfrm>
                  <a:prstGeom prst="rect"/>
                  <a:ln/>
                </pic:spPr>
              </pic:pic>
            </a:graphicData>
          </a:graphic>
        </wp:anchor>
      </w:drawing>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252"/>
        <w:tab w:val="right" w:leader="none" w:pos="8504"/>
      </w:tabs>
      <w:spacing w:after="0" w:line="264" w:lineRule="auto"/>
      <w:rPr>
        <w:color w:val="000000"/>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252"/>
        <w:tab w:val="right" w:leader="none" w:pos="8504"/>
      </w:tabs>
      <w:spacing w:after="0" w:line="264" w:lineRule="auto"/>
      <w:rPr>
        <w:color w:val="000000"/>
        <w:sz w:val="32"/>
        <w:szCs w:val="32"/>
      </w:rPr>
    </w:pPr>
    <w:r w:rsidDel="00000000" w:rsidR="00000000" w:rsidRPr="00000000">
      <w:rPr>
        <w:rtl w:val="0"/>
      </w:rPr>
    </w:r>
  </w:p>
  <w:p w:rsidR="00000000" w:rsidDel="00000000" w:rsidP="00000000" w:rsidRDefault="00000000" w:rsidRPr="00000000" w14:paraId="00000022">
    <w:pPr>
      <w:tabs>
        <w:tab w:val="right" w:leader="none" w:pos="8364"/>
      </w:tabs>
      <w:spacing w:after="0" w:line="264" w:lineRule="auto"/>
      <w:rPr>
        <w:sz w:val="20"/>
        <w:szCs w:val="20"/>
      </w:rPr>
    </w:pPr>
    <w:r w:rsidDel="00000000" w:rsidR="00000000" w:rsidRPr="00000000">
      <w:rPr>
        <w:rtl w:val="0"/>
      </w:rPr>
    </w:r>
  </w:p>
  <w:p w:rsidR="00000000" w:rsidDel="00000000" w:rsidP="00000000" w:rsidRDefault="00000000" w:rsidRPr="00000000" w14:paraId="00000023">
    <w:pPr>
      <w:tabs>
        <w:tab w:val="right" w:leader="none" w:pos="8364"/>
      </w:tabs>
      <w:spacing w:after="0" w:line="264" w:lineRule="auto"/>
      <w:rPr>
        <w:rFonts w:ascii="Tahoma" w:cs="Tahoma" w:eastAsia="Tahoma" w:hAnsi="Tahoma"/>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6B4FBE"/>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6B4FBE"/>
  </w:style>
  <w:style w:type="paragraph" w:styleId="Piedepgina">
    <w:name w:val="footer"/>
    <w:basedOn w:val="Normal"/>
    <w:link w:val="PiedepginaCar"/>
    <w:uiPriority w:val="99"/>
    <w:unhideWhenUsed w:val="1"/>
    <w:rsid w:val="006B4FBE"/>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6B4FBE"/>
  </w:style>
  <w:style w:type="paragraph" w:styleId="Prrafodelista">
    <w:name w:val="List Paragraph"/>
    <w:basedOn w:val="Normal"/>
    <w:uiPriority w:val="34"/>
    <w:qFormat w:val="1"/>
    <w:rsid w:val="004D0F88"/>
    <w:pPr>
      <w:ind w:left="720"/>
      <w:contextualSpacing w:val="1"/>
    </w:pPr>
  </w:style>
  <w:style w:type="character" w:styleId="Hipervnculo">
    <w:name w:val="Hyperlink"/>
    <w:basedOn w:val="Fuentedeprrafopredeter"/>
    <w:uiPriority w:val="99"/>
    <w:unhideWhenUsed w:val="1"/>
    <w:rsid w:val="00FE28B7"/>
    <w:rPr>
      <w:color w:val="0563c1" w:themeColor="hyperlink"/>
      <w:u w:val="single"/>
    </w:rPr>
  </w:style>
  <w:style w:type="character" w:styleId="Mencinsinresolver1" w:customStyle="1">
    <w:name w:val="Mención sin resolver1"/>
    <w:basedOn w:val="Fuentedeprrafopredeter"/>
    <w:uiPriority w:val="99"/>
    <w:semiHidden w:val="1"/>
    <w:unhideWhenUsed w:val="1"/>
    <w:rsid w:val="00FE28B7"/>
    <w:rPr>
      <w:color w:val="605e5c"/>
      <w:shd w:color="auto" w:fill="e1dfdd" w:val="clear"/>
    </w:rPr>
  </w:style>
  <w:style w:type="character" w:styleId="Mencinsinresolver2" w:customStyle="1">
    <w:name w:val="Mención sin resolver2"/>
    <w:basedOn w:val="Fuentedeprrafopredeter"/>
    <w:uiPriority w:val="99"/>
    <w:semiHidden w:val="1"/>
    <w:unhideWhenUsed w:val="1"/>
    <w:rsid w:val="003D40AF"/>
    <w:rPr>
      <w:color w:val="605e5c"/>
      <w:shd w:color="auto" w:fill="e1dfdd" w:val="clear"/>
    </w:rPr>
  </w:style>
  <w:style w:type="character" w:styleId="Refdecomentario">
    <w:name w:val="annotation reference"/>
    <w:basedOn w:val="Fuentedeprrafopredeter"/>
    <w:uiPriority w:val="99"/>
    <w:semiHidden w:val="1"/>
    <w:unhideWhenUsed w:val="1"/>
    <w:rsid w:val="001063F1"/>
    <w:rPr>
      <w:sz w:val="16"/>
      <w:szCs w:val="16"/>
    </w:rPr>
  </w:style>
  <w:style w:type="paragraph" w:styleId="Textocomentario">
    <w:name w:val="annotation text"/>
    <w:basedOn w:val="Normal"/>
    <w:link w:val="TextocomentarioCar"/>
    <w:uiPriority w:val="99"/>
    <w:unhideWhenUsed w:val="1"/>
    <w:rsid w:val="001063F1"/>
    <w:pPr>
      <w:spacing w:line="240" w:lineRule="auto"/>
    </w:pPr>
    <w:rPr>
      <w:sz w:val="20"/>
      <w:szCs w:val="20"/>
    </w:rPr>
  </w:style>
  <w:style w:type="character" w:styleId="TextocomentarioCar" w:customStyle="1">
    <w:name w:val="Texto comentario Car"/>
    <w:basedOn w:val="Fuentedeprrafopredeter"/>
    <w:link w:val="Textocomentario"/>
    <w:uiPriority w:val="99"/>
    <w:rsid w:val="001063F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1063F1"/>
    <w:rPr>
      <w:b w:val="1"/>
      <w:bCs w:val="1"/>
    </w:rPr>
  </w:style>
  <w:style w:type="character" w:styleId="AsuntodelcomentarioCar" w:customStyle="1">
    <w:name w:val="Asunto del comentario Car"/>
    <w:basedOn w:val="TextocomentarioCar"/>
    <w:link w:val="Asuntodelcomentario"/>
    <w:uiPriority w:val="99"/>
    <w:semiHidden w:val="1"/>
    <w:rsid w:val="001063F1"/>
    <w:rPr>
      <w:b w:val="1"/>
      <w:bCs w:val="1"/>
      <w:sz w:val="20"/>
      <w:szCs w:val="20"/>
    </w:rPr>
  </w:style>
  <w:style w:type="character" w:styleId="Hipervnculovisitado">
    <w:name w:val="FollowedHyperlink"/>
    <w:basedOn w:val="Fuentedeprrafopredeter"/>
    <w:uiPriority w:val="99"/>
    <w:semiHidden w:val="1"/>
    <w:unhideWhenUsed w:val="1"/>
    <w:rsid w:val="00844ADF"/>
    <w:rPr>
      <w:color w:val="954f72" w:themeColor="followedHyperlink"/>
      <w:u w:val="single"/>
    </w:rPr>
  </w:style>
  <w:style w:type="paragraph" w:styleId="Textodeglobo">
    <w:name w:val="Balloon Text"/>
    <w:basedOn w:val="Normal"/>
    <w:link w:val="TextodegloboCar"/>
    <w:uiPriority w:val="99"/>
    <w:semiHidden w:val="1"/>
    <w:unhideWhenUsed w:val="1"/>
    <w:rsid w:val="00795A7C"/>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95A7C"/>
    <w:rPr>
      <w:rFonts w:ascii="Segoe UI" w:cs="Segoe UI" w:hAnsi="Segoe UI"/>
      <w:sz w:val="18"/>
      <w:szCs w:val="18"/>
    </w:rPr>
  </w:style>
  <w:style w:type="character" w:styleId="Mencinsinresolver">
    <w:name w:val="Unresolved Mention"/>
    <w:basedOn w:val="Fuentedeprrafopredeter"/>
    <w:uiPriority w:val="99"/>
    <w:semiHidden w:val="1"/>
    <w:unhideWhenUsed w:val="1"/>
    <w:rsid w:val="003D1E8E"/>
    <w:rPr>
      <w:color w:val="605e5c"/>
      <w:shd w:color="auto" w:fill="e1dfdd" w:val="clear"/>
    </w:rPr>
  </w:style>
  <w:style w:type="paragraph" w:styleId="Revisin">
    <w:name w:val="Revision"/>
    <w:hidden w:val="1"/>
    <w:uiPriority w:val="99"/>
    <w:semiHidden w:val="1"/>
    <w:rsid w:val="002B6188"/>
    <w:pPr>
      <w:spacing w:after="0" w:line="240" w:lineRule="auto"/>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eaic.org/inicio/fundacion" TargetMode="External"/><Relationship Id="rId10" Type="http://schemas.openxmlformats.org/officeDocument/2006/relationships/hyperlink" Target="https://drive.google.com/drive/folders/1yRxLJW8l6J37fFPEPqt8bhO3vPT3SbJw?usp=share_link" TargetMode="External"/><Relationship Id="rId13" Type="http://schemas.openxmlformats.org/officeDocument/2006/relationships/image" Target="media/image2.png"/><Relationship Id="rId12" Type="http://schemas.openxmlformats.org/officeDocument/2006/relationships/hyperlink" Target="https://www.facebook.com/sharer/sharer.php?u=https%3A%2F%2Fwww.seaic.org%2Finicio%2Ffundacion%2Fpatronato-de-la-fundac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tY0Y2f6dUT8NBdQPhyvhdiLK6kuDj9vD/view?usp=share_link" TargetMode="External"/><Relationship Id="rId15" Type="http://schemas.openxmlformats.org/officeDocument/2006/relationships/image" Target="media/image4.png"/><Relationship Id="rId14" Type="http://schemas.openxmlformats.org/officeDocument/2006/relationships/hyperlink" Target="https://twitter.com/home?status=https%3A%2F%2Fwww.seaic.org%2Finicio%2Ffundacion%2Fpatronato-de-la-fundacion" TargetMode="External"/><Relationship Id="rId17" Type="http://schemas.openxmlformats.org/officeDocument/2006/relationships/image" Target="media/image1.png"/><Relationship Id="rId16" Type="http://schemas.openxmlformats.org/officeDocument/2006/relationships/hyperlink" Target="https://plus.google.com/share?url=https%3A%2F%2Fwww.seaic.org%2Finicio%2Ffundacion%2Fpatronato-de-la-fundacion"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drive.google.com/file/d/1tY0Y2f6dUT8NBdQPhyvhdiLK6kuDj9vD/view?usp=share_link" TargetMode="External"/><Relationship Id="rId8" Type="http://schemas.openxmlformats.org/officeDocument/2006/relationships/hyperlink" Target="https://drive.google.com/file/d/1tY0Y2f6dUT8NBdQPhyvhdiLK6kuDj9vD/view?usp=shar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helena.pastor@alabra.es" TargetMode="External"/><Relationship Id="rId2" Type="http://schemas.openxmlformats.org/officeDocument/2006/relationships/hyperlink" Target="mailto:carmen.salinas@alabra.es" TargetMode="External"/><Relationship Id="rId3" Type="http://schemas.openxmlformats.org/officeDocument/2006/relationships/hyperlink" Target="https://www.sea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hPfhQTDQC56wDJ2orDVBZ4CpA==">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2023-05-30T19:52:00Z</dcterms:created>
  <dc:creator>Ainhoa Fernández</dc:creator>
</cp:coreProperties>
</file>