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8991E" w14:textId="77777777" w:rsidR="00CF39B9" w:rsidRDefault="00CF39B9" w:rsidP="0053446C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CBD0EB" w14:textId="4E130723" w:rsidR="00685004" w:rsidRPr="0017759A" w:rsidRDefault="003473FA" w:rsidP="0053446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7759A">
        <w:rPr>
          <w:rFonts w:ascii="Arial" w:hAnsi="Arial" w:cs="Arial"/>
          <w:b/>
          <w:sz w:val="20"/>
          <w:szCs w:val="20"/>
          <w:u w:val="single"/>
        </w:rPr>
        <w:t>8</w:t>
      </w:r>
      <w:r w:rsidR="004D099B" w:rsidRPr="0017759A">
        <w:rPr>
          <w:rFonts w:ascii="Arial" w:hAnsi="Arial" w:cs="Arial"/>
          <w:b/>
          <w:sz w:val="20"/>
          <w:szCs w:val="20"/>
          <w:u w:val="single"/>
        </w:rPr>
        <w:t>ª EDICIÓN DE ALERGOMENORCA</w:t>
      </w:r>
      <w:r w:rsidR="00D128EE" w:rsidRPr="0017759A">
        <w:rPr>
          <w:rFonts w:ascii="Arial" w:hAnsi="Arial" w:cs="Arial"/>
          <w:b/>
          <w:sz w:val="20"/>
          <w:szCs w:val="20"/>
          <w:u w:val="single"/>
        </w:rPr>
        <w:t>: EL PACTO DEL HAMILTON, UN AÑO DESPUÉS</w:t>
      </w:r>
    </w:p>
    <w:p w14:paraId="0BF98C10" w14:textId="77777777" w:rsidR="00E5119C" w:rsidRDefault="00E5119C" w:rsidP="00A81FE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8A8AC94" w14:textId="23B804B7" w:rsidR="000C353D" w:rsidRPr="004F5C87" w:rsidRDefault="00D128EE" w:rsidP="004D099B">
      <w:pPr>
        <w:spacing w:line="36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4F5C87">
        <w:rPr>
          <w:rFonts w:ascii="Arial" w:hAnsi="Arial" w:cs="Arial"/>
          <w:b/>
          <w:bCs/>
          <w:sz w:val="30"/>
          <w:szCs w:val="30"/>
        </w:rPr>
        <w:t xml:space="preserve">Baleares </w:t>
      </w:r>
      <w:r w:rsidR="0075098E">
        <w:rPr>
          <w:rFonts w:ascii="Arial" w:hAnsi="Arial" w:cs="Arial"/>
          <w:b/>
          <w:bCs/>
          <w:sz w:val="30"/>
          <w:szCs w:val="30"/>
        </w:rPr>
        <w:t>incorporará</w:t>
      </w:r>
      <w:r w:rsidRPr="004F5C87">
        <w:rPr>
          <w:rFonts w:ascii="Arial" w:hAnsi="Arial" w:cs="Arial"/>
          <w:b/>
          <w:bCs/>
          <w:sz w:val="30"/>
          <w:szCs w:val="30"/>
        </w:rPr>
        <w:t xml:space="preserve"> dos alergólogos</w:t>
      </w:r>
      <w:r w:rsidR="00CD76B5" w:rsidRPr="004F5C87">
        <w:rPr>
          <w:rFonts w:ascii="Arial" w:hAnsi="Arial" w:cs="Arial"/>
          <w:b/>
          <w:bCs/>
          <w:sz w:val="30"/>
          <w:szCs w:val="30"/>
        </w:rPr>
        <w:t xml:space="preserve"> </w:t>
      </w:r>
      <w:r w:rsidR="00B52C70" w:rsidRPr="004F5C87">
        <w:rPr>
          <w:rFonts w:ascii="Arial" w:hAnsi="Arial" w:cs="Arial"/>
          <w:b/>
          <w:bCs/>
          <w:sz w:val="30"/>
          <w:szCs w:val="30"/>
        </w:rPr>
        <w:t>como primer paso</w:t>
      </w:r>
      <w:r w:rsidR="00A57326" w:rsidRPr="004F5C87">
        <w:rPr>
          <w:rFonts w:ascii="Arial" w:hAnsi="Arial" w:cs="Arial"/>
          <w:b/>
          <w:bCs/>
          <w:sz w:val="30"/>
          <w:szCs w:val="30"/>
        </w:rPr>
        <w:t xml:space="preserve"> para </w:t>
      </w:r>
      <w:r w:rsidR="00B52C70" w:rsidRPr="004F5C87">
        <w:rPr>
          <w:rFonts w:ascii="Arial" w:hAnsi="Arial" w:cs="Arial"/>
          <w:b/>
          <w:bCs/>
          <w:sz w:val="30"/>
          <w:szCs w:val="30"/>
        </w:rPr>
        <w:t>la creación d</w:t>
      </w:r>
      <w:r w:rsidR="00A57326" w:rsidRPr="004F5C87">
        <w:rPr>
          <w:rFonts w:ascii="Arial" w:hAnsi="Arial" w:cs="Arial"/>
          <w:b/>
          <w:bCs/>
          <w:sz w:val="30"/>
          <w:szCs w:val="30"/>
        </w:rPr>
        <w:t>el</w:t>
      </w:r>
      <w:r w:rsidR="004D099B" w:rsidRPr="004F5C87">
        <w:rPr>
          <w:rFonts w:ascii="Arial" w:hAnsi="Arial" w:cs="Arial"/>
          <w:b/>
          <w:bCs/>
          <w:sz w:val="30"/>
          <w:szCs w:val="30"/>
        </w:rPr>
        <w:t xml:space="preserve"> S</w:t>
      </w:r>
      <w:r w:rsidR="004C0BA1" w:rsidRPr="004F5C87">
        <w:rPr>
          <w:rFonts w:ascii="Arial" w:hAnsi="Arial" w:cs="Arial"/>
          <w:b/>
          <w:bCs/>
          <w:sz w:val="30"/>
          <w:szCs w:val="30"/>
        </w:rPr>
        <w:t>ervicio</w:t>
      </w:r>
      <w:r w:rsidR="004040ED" w:rsidRPr="004F5C87">
        <w:rPr>
          <w:rFonts w:ascii="Arial" w:hAnsi="Arial" w:cs="Arial"/>
          <w:b/>
          <w:bCs/>
          <w:sz w:val="30"/>
          <w:szCs w:val="30"/>
        </w:rPr>
        <w:t xml:space="preserve"> </w:t>
      </w:r>
      <w:r w:rsidR="004D099B" w:rsidRPr="004F5C87">
        <w:rPr>
          <w:rFonts w:ascii="Arial" w:hAnsi="Arial" w:cs="Arial"/>
          <w:b/>
          <w:bCs/>
          <w:sz w:val="30"/>
          <w:szCs w:val="30"/>
        </w:rPr>
        <w:t>P</w:t>
      </w:r>
      <w:r w:rsidR="004040ED" w:rsidRPr="004F5C87">
        <w:rPr>
          <w:rFonts w:ascii="Arial" w:hAnsi="Arial" w:cs="Arial"/>
          <w:b/>
          <w:bCs/>
          <w:sz w:val="30"/>
          <w:szCs w:val="30"/>
        </w:rPr>
        <w:t xml:space="preserve">úblico de </w:t>
      </w:r>
      <w:r w:rsidR="004C0BA1" w:rsidRPr="004F5C87">
        <w:rPr>
          <w:rFonts w:ascii="Arial" w:hAnsi="Arial" w:cs="Arial"/>
          <w:b/>
          <w:bCs/>
          <w:sz w:val="30"/>
          <w:szCs w:val="30"/>
        </w:rPr>
        <w:t>Alergología</w:t>
      </w:r>
      <w:r w:rsidR="004D099B" w:rsidRPr="004F5C87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0AE6174C" w14:textId="7C243A2C" w:rsidR="00D664C5" w:rsidRPr="0033253A" w:rsidRDefault="00601375" w:rsidP="00CC0CF3">
      <w:pPr>
        <w:pStyle w:val="Prrafodelista"/>
        <w:numPr>
          <w:ilvl w:val="0"/>
          <w:numId w:val="1"/>
        </w:num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La </w:t>
      </w:r>
      <w:r w:rsidRPr="001A519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consellera</w:t>
      </w: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664C5" w:rsidRPr="001A519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de </w:t>
      </w:r>
      <w:r w:rsidR="00067F29" w:rsidRPr="001A519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Salut</w:t>
      </w:r>
      <w:r w:rsidR="00D664C5" w:rsidRPr="001A519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 del </w:t>
      </w:r>
      <w:proofErr w:type="spellStart"/>
      <w:r w:rsidR="00D664C5" w:rsidRPr="001A519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Govern</w:t>
      </w:r>
      <w:proofErr w:type="spellEnd"/>
      <w:r w:rsidR="00D664C5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de l</w:t>
      </w:r>
      <w:r w:rsidR="001A5192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D664C5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s </w:t>
      </w:r>
      <w:r w:rsidR="00D664C5" w:rsidRPr="001A5192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Illes Balears</w:t>
      </w:r>
      <w:r w:rsidR="00D664C5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, Manuela García Romero, </w:t>
      </w:r>
      <w:r w:rsidR="0034350F">
        <w:rPr>
          <w:rFonts w:ascii="Arial" w:hAnsi="Arial" w:cs="Arial"/>
          <w:b/>
          <w:color w:val="000000" w:themeColor="text1"/>
          <w:sz w:val="20"/>
          <w:szCs w:val="20"/>
        </w:rPr>
        <w:t>informó,</w:t>
      </w:r>
      <w:r w:rsidR="00D664C5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en la clausura de la octava edición de </w:t>
      </w:r>
      <w:proofErr w:type="spellStart"/>
      <w:r w:rsidR="00D664C5" w:rsidRPr="0033253A">
        <w:rPr>
          <w:rFonts w:ascii="Arial" w:hAnsi="Arial" w:cs="Arial"/>
          <w:b/>
          <w:color w:val="000000" w:themeColor="text1"/>
          <w:sz w:val="20"/>
          <w:szCs w:val="20"/>
        </w:rPr>
        <w:t>Alergomenorca</w:t>
      </w:r>
      <w:proofErr w:type="spellEnd"/>
      <w:r w:rsidR="0034350F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D664C5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51CBF" w:rsidRPr="0033253A">
        <w:rPr>
          <w:rFonts w:ascii="Arial" w:hAnsi="Arial" w:cs="Arial"/>
          <w:b/>
          <w:color w:val="000000" w:themeColor="text1"/>
          <w:sz w:val="20"/>
          <w:szCs w:val="20"/>
        </w:rPr>
        <w:t>el inicio del proceso de selección de dos nuevos alergólogos</w:t>
      </w:r>
      <w:r w:rsidR="009D3D0E">
        <w:rPr>
          <w:rFonts w:ascii="Arial" w:hAnsi="Arial" w:cs="Arial"/>
          <w:b/>
          <w:color w:val="000000" w:themeColor="text1"/>
          <w:sz w:val="20"/>
          <w:szCs w:val="20"/>
        </w:rPr>
        <w:t xml:space="preserve"> interinos</w:t>
      </w:r>
      <w:r w:rsidR="00851CBF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C0CF3" w:rsidRPr="0033253A">
        <w:rPr>
          <w:rFonts w:ascii="Arial" w:hAnsi="Arial" w:cs="Arial"/>
          <w:b/>
          <w:color w:val="000000" w:themeColor="text1"/>
          <w:sz w:val="20"/>
          <w:szCs w:val="20"/>
        </w:rPr>
        <w:t>para</w:t>
      </w:r>
      <w:r w:rsidR="00851CBF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el Hospital de Son </w:t>
      </w:r>
      <w:proofErr w:type="spellStart"/>
      <w:r w:rsidR="00851CBF" w:rsidRPr="0033253A">
        <w:rPr>
          <w:rFonts w:ascii="Arial" w:hAnsi="Arial" w:cs="Arial"/>
          <w:b/>
          <w:color w:val="000000" w:themeColor="text1"/>
          <w:sz w:val="20"/>
          <w:szCs w:val="20"/>
        </w:rPr>
        <w:t>Espases</w:t>
      </w:r>
      <w:proofErr w:type="spellEnd"/>
      <w:r w:rsidR="00851CBF" w:rsidRPr="0033253A">
        <w:rPr>
          <w:rFonts w:ascii="Arial" w:hAnsi="Arial" w:cs="Arial"/>
          <w:b/>
          <w:color w:val="000000" w:themeColor="text1"/>
          <w:sz w:val="20"/>
          <w:szCs w:val="20"/>
        </w:rPr>
        <w:t>, con el objetivo de contar</w:t>
      </w:r>
      <w:r w:rsidR="00CD76B5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en 2025</w:t>
      </w:r>
      <w:r w:rsidR="00851CBF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con un Servicio Público de Alergología </w:t>
      </w:r>
      <w:r w:rsidR="00CC0CF3" w:rsidRPr="0033253A">
        <w:rPr>
          <w:rFonts w:ascii="Arial" w:hAnsi="Arial" w:cs="Arial"/>
          <w:b/>
          <w:color w:val="000000" w:themeColor="text1"/>
          <w:sz w:val="20"/>
          <w:szCs w:val="20"/>
        </w:rPr>
        <w:t>formado por</w:t>
      </w:r>
      <w:r w:rsidR="009D3D0E">
        <w:rPr>
          <w:rFonts w:ascii="Arial" w:hAnsi="Arial" w:cs="Arial"/>
          <w:b/>
          <w:color w:val="000000" w:themeColor="text1"/>
          <w:sz w:val="20"/>
          <w:szCs w:val="20"/>
        </w:rPr>
        <w:t xml:space="preserve"> hasta</w:t>
      </w:r>
      <w:r w:rsidR="00CC0CF3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51CBF" w:rsidRPr="0033253A">
        <w:rPr>
          <w:rFonts w:ascii="Arial" w:hAnsi="Arial" w:cs="Arial"/>
          <w:b/>
          <w:color w:val="000000" w:themeColor="text1"/>
          <w:sz w:val="20"/>
          <w:szCs w:val="20"/>
        </w:rPr>
        <w:t>5 profesionales, inclu</w:t>
      </w:r>
      <w:r w:rsidR="00CC0CF3" w:rsidRPr="0033253A">
        <w:rPr>
          <w:rFonts w:ascii="Arial" w:hAnsi="Arial" w:cs="Arial"/>
          <w:b/>
          <w:color w:val="000000" w:themeColor="text1"/>
          <w:sz w:val="20"/>
          <w:szCs w:val="20"/>
        </w:rPr>
        <w:t>ido</w:t>
      </w:r>
      <w:r w:rsidR="00851CBF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un jefe de servicio, para atender las necesidades </w:t>
      </w:r>
      <w:r w:rsidR="00CC0CF3" w:rsidRPr="0033253A">
        <w:rPr>
          <w:rFonts w:ascii="Arial" w:hAnsi="Arial" w:cs="Arial"/>
          <w:b/>
          <w:color w:val="000000" w:themeColor="text1"/>
          <w:sz w:val="20"/>
          <w:szCs w:val="20"/>
        </w:rPr>
        <w:t>de los pacientes alérgicos</w:t>
      </w:r>
      <w:r w:rsidR="00931723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baleares</w:t>
      </w:r>
    </w:p>
    <w:p w14:paraId="6BA83923" w14:textId="2CAA77FF" w:rsidR="00CC0CF3" w:rsidRPr="0033253A" w:rsidRDefault="00CC0CF3" w:rsidP="00CC0CF3">
      <w:pPr>
        <w:pStyle w:val="Prrafodelista"/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9E34354" w14:textId="4CE29469" w:rsidR="00BA7E35" w:rsidRDefault="008649AD" w:rsidP="009E2A31">
      <w:pPr>
        <w:pStyle w:val="Prrafodelista"/>
        <w:numPr>
          <w:ilvl w:val="0"/>
          <w:numId w:val="1"/>
        </w:numPr>
        <w:spacing w:before="240" w:line="300" w:lineRule="auto"/>
        <w:ind w:left="714" w:hanging="35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En paralelo a </w:t>
      </w:r>
      <w:proofErr w:type="spellStart"/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>Alergomenorca</w:t>
      </w:r>
      <w:proofErr w:type="spellEnd"/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202</w:t>
      </w:r>
      <w:r w:rsidR="00F94D36" w:rsidRPr="0033253A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>, la reunión anual de especialistas</w:t>
      </w:r>
      <w:r w:rsidR="00C72AFA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en Alergología</w:t>
      </w: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avalada por </w:t>
      </w:r>
      <w:r w:rsidR="00CA591D" w:rsidRPr="0033253A">
        <w:rPr>
          <w:rFonts w:ascii="Arial" w:hAnsi="Arial" w:cs="Arial"/>
          <w:b/>
          <w:color w:val="000000" w:themeColor="text1"/>
          <w:sz w:val="20"/>
          <w:szCs w:val="20"/>
        </w:rPr>
        <w:t>la Sociedad Española de Alergología e Inmunología Clínica (SEAIC) y la Sociedad Balear de Alergología e Inmunología Clínica (SBAIC</w:t>
      </w:r>
      <w:r w:rsidR="0033253A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), </w:t>
      </w: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se ha celebrado una mesa-debate en Es Castell </w:t>
      </w:r>
      <w:r w:rsidR="00C72AFA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en la que las formaciones </w:t>
      </w:r>
      <w:r w:rsidR="00CD76B5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políticas </w:t>
      </w:r>
      <w:r w:rsidR="00C72AFA" w:rsidRPr="0033253A">
        <w:rPr>
          <w:rFonts w:ascii="Arial" w:hAnsi="Arial" w:cs="Arial"/>
          <w:b/>
          <w:color w:val="000000" w:themeColor="text1"/>
          <w:sz w:val="20"/>
          <w:szCs w:val="20"/>
        </w:rPr>
        <w:t>baleares</w:t>
      </w: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2AFA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han </w:t>
      </w:r>
      <w:r w:rsidR="00DB09E0" w:rsidRPr="0033253A">
        <w:rPr>
          <w:rFonts w:ascii="Arial" w:hAnsi="Arial" w:cs="Arial"/>
          <w:b/>
          <w:color w:val="000000" w:themeColor="text1"/>
          <w:sz w:val="20"/>
          <w:szCs w:val="20"/>
        </w:rPr>
        <w:t>renovado</w:t>
      </w:r>
      <w:r w:rsidR="004E561E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, un año después, </w:t>
      </w:r>
      <w:r w:rsidR="00DB09E0" w:rsidRPr="0033253A">
        <w:rPr>
          <w:rFonts w:ascii="Arial" w:hAnsi="Arial" w:cs="Arial"/>
          <w:b/>
          <w:color w:val="000000" w:themeColor="text1"/>
          <w:sz w:val="20"/>
          <w:szCs w:val="20"/>
        </w:rPr>
        <w:t>el compromiso con el pacto del Hamilton,</w:t>
      </w:r>
      <w:r w:rsidR="004E561E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cuyo objetivo es </w:t>
      </w:r>
      <w:r w:rsidR="00DB09E0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impulsar como </w:t>
      </w:r>
      <w:r w:rsidR="004D099B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prioridad </w:t>
      </w:r>
      <w:r w:rsidR="004E561E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el Servicio Público de Alergología </w:t>
      </w:r>
    </w:p>
    <w:p w14:paraId="2DCCD02E" w14:textId="1F6523F7" w:rsidR="0068541C" w:rsidRDefault="0068541C" w:rsidP="0068541C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7BF4CFA" w14:textId="06218BBB" w:rsidR="0068541C" w:rsidRDefault="0068541C" w:rsidP="0068541C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2D27910" wp14:editId="7BB5252E">
            <wp:simplePos x="0" y="0"/>
            <wp:positionH relativeFrom="margin">
              <wp:posOffset>737870</wp:posOffset>
            </wp:positionH>
            <wp:positionV relativeFrom="paragraph">
              <wp:posOffset>139700</wp:posOffset>
            </wp:positionV>
            <wp:extent cx="4219575" cy="3164205"/>
            <wp:effectExtent l="0" t="0" r="9525" b="0"/>
            <wp:wrapSquare wrapText="bothSides"/>
            <wp:docPr id="1599030477" name="Imagen 1" descr="Un grupo de personas de pi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030477" name="Imagen 1" descr="Un grupo de personas de pie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5E171" w14:textId="156172C0" w:rsidR="0068541C" w:rsidRPr="0068541C" w:rsidRDefault="0068541C" w:rsidP="0068541C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DC5642" w14:textId="4003D931" w:rsidR="0068541C" w:rsidRDefault="0068541C" w:rsidP="0068541C">
      <w:p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2EBBA3" w14:textId="31451459" w:rsidR="0068541C" w:rsidRDefault="0068541C" w:rsidP="0068541C">
      <w:p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7C05C45" w14:textId="77777777" w:rsidR="0068541C" w:rsidRDefault="0068541C" w:rsidP="0068541C">
      <w:p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063E7BE" w14:textId="77777777" w:rsidR="0068541C" w:rsidRDefault="0068541C" w:rsidP="0068541C">
      <w:p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F4A4632" w14:textId="77777777" w:rsidR="0068541C" w:rsidRDefault="0068541C" w:rsidP="0068541C">
      <w:p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A264784" w14:textId="77777777" w:rsidR="0068541C" w:rsidRDefault="0068541C" w:rsidP="0068541C">
      <w:p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F539137" w14:textId="77777777" w:rsidR="0068541C" w:rsidRDefault="0068541C" w:rsidP="0068541C">
      <w:p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7F4E42" w14:textId="77777777" w:rsidR="0068541C" w:rsidRDefault="0068541C" w:rsidP="0068541C">
      <w:p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549AA28" w14:textId="77777777" w:rsidR="0068541C" w:rsidRPr="0068541C" w:rsidRDefault="0068541C" w:rsidP="0068541C">
      <w:p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7F9651" w14:textId="3CBE8840" w:rsidR="00BA7E35" w:rsidRPr="0068541C" w:rsidRDefault="0068541C" w:rsidP="005B167D">
      <w:pPr>
        <w:pStyle w:val="Prrafodelista"/>
        <w:spacing w:before="240" w:line="300" w:lineRule="auto"/>
        <w:ind w:left="714"/>
        <w:jc w:val="center"/>
        <w:rPr>
          <w:rFonts w:ascii="Arial" w:hAnsi="Arial" w:cs="Arial"/>
          <w:bCs/>
          <w:color w:val="000000" w:themeColor="text1"/>
          <w:sz w:val="10"/>
          <w:szCs w:val="10"/>
        </w:rPr>
      </w:pPr>
      <w:r w:rsidRPr="0068541C">
        <w:rPr>
          <w:rFonts w:ascii="Arial" w:hAnsi="Arial" w:cs="Arial"/>
          <w:bCs/>
          <w:color w:val="000000" w:themeColor="text1"/>
          <w:sz w:val="16"/>
          <w:szCs w:val="16"/>
        </w:rPr>
        <w:t xml:space="preserve">De izquierda a derecha, </w:t>
      </w:r>
      <w:r w:rsidRPr="0068541C">
        <w:rPr>
          <w:rFonts w:ascii="Arial" w:hAnsi="Arial" w:cs="Arial"/>
          <w:b/>
          <w:color w:val="000000" w:themeColor="text1"/>
          <w:sz w:val="16"/>
          <w:szCs w:val="16"/>
        </w:rPr>
        <w:t xml:space="preserve">D. Adolfo Vilafranca </w:t>
      </w:r>
      <w:proofErr w:type="spellStart"/>
      <w:r w:rsidRPr="0068541C">
        <w:rPr>
          <w:rFonts w:ascii="Arial" w:hAnsi="Arial" w:cs="Arial"/>
          <w:b/>
          <w:color w:val="000000" w:themeColor="text1"/>
          <w:sz w:val="16"/>
          <w:szCs w:val="16"/>
        </w:rPr>
        <w:t>Florit</w:t>
      </w:r>
      <w:proofErr w:type="spellEnd"/>
      <w:r w:rsidRPr="0068541C">
        <w:rPr>
          <w:rFonts w:ascii="Arial" w:hAnsi="Arial" w:cs="Arial"/>
          <w:bCs/>
          <w:color w:val="000000" w:themeColor="text1"/>
          <w:sz w:val="16"/>
          <w:szCs w:val="16"/>
        </w:rPr>
        <w:t xml:space="preserve">, el presidente del </w:t>
      </w:r>
      <w:r w:rsidRPr="001A519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Consell Insular</w:t>
      </w:r>
      <w:r w:rsidRPr="0068541C">
        <w:rPr>
          <w:rFonts w:ascii="Arial" w:hAnsi="Arial" w:cs="Arial"/>
          <w:bCs/>
          <w:color w:val="000000" w:themeColor="text1"/>
          <w:sz w:val="16"/>
          <w:szCs w:val="16"/>
        </w:rPr>
        <w:t xml:space="preserve"> de Menorca; </w:t>
      </w:r>
      <w:r w:rsidRPr="0068541C">
        <w:rPr>
          <w:rFonts w:ascii="Arial" w:hAnsi="Arial" w:cs="Arial"/>
          <w:b/>
          <w:color w:val="000000" w:themeColor="text1"/>
          <w:sz w:val="16"/>
          <w:szCs w:val="16"/>
        </w:rPr>
        <w:t xml:space="preserve">Dña. Ana </w:t>
      </w:r>
      <w:proofErr w:type="spellStart"/>
      <w:r w:rsidRPr="0068541C">
        <w:rPr>
          <w:rFonts w:ascii="Arial" w:hAnsi="Arial" w:cs="Arial"/>
          <w:b/>
          <w:color w:val="000000" w:themeColor="text1"/>
          <w:sz w:val="16"/>
          <w:szCs w:val="16"/>
        </w:rPr>
        <w:t>Elices</w:t>
      </w:r>
      <w:proofErr w:type="spellEnd"/>
      <w:r w:rsidRPr="0068541C">
        <w:rPr>
          <w:rFonts w:ascii="Arial" w:hAnsi="Arial" w:cs="Arial"/>
          <w:b/>
          <w:color w:val="000000" w:themeColor="text1"/>
          <w:sz w:val="16"/>
          <w:szCs w:val="16"/>
        </w:rPr>
        <w:t xml:space="preserve"> y D. César Alías</w:t>
      </w:r>
      <w:r w:rsidRPr="0068541C">
        <w:rPr>
          <w:rFonts w:ascii="Arial" w:hAnsi="Arial" w:cs="Arial"/>
          <w:bCs/>
          <w:color w:val="000000" w:themeColor="text1"/>
          <w:sz w:val="16"/>
          <w:szCs w:val="16"/>
        </w:rPr>
        <w:t xml:space="preserve">, coordinadores del foro de </w:t>
      </w:r>
      <w:proofErr w:type="spellStart"/>
      <w:r w:rsidRPr="0068541C">
        <w:rPr>
          <w:rFonts w:ascii="Arial" w:hAnsi="Arial" w:cs="Arial"/>
          <w:bCs/>
          <w:color w:val="000000" w:themeColor="text1"/>
          <w:sz w:val="16"/>
          <w:szCs w:val="16"/>
        </w:rPr>
        <w:t>Alergomenorca</w:t>
      </w:r>
      <w:proofErr w:type="spellEnd"/>
      <w:r w:rsidRPr="0068541C">
        <w:rPr>
          <w:rFonts w:ascii="Arial" w:hAnsi="Arial" w:cs="Arial"/>
          <w:bCs/>
          <w:color w:val="000000" w:themeColor="text1"/>
          <w:sz w:val="16"/>
          <w:szCs w:val="16"/>
        </w:rPr>
        <w:t xml:space="preserve">; </w:t>
      </w:r>
      <w:r w:rsidRPr="0068541C">
        <w:rPr>
          <w:rFonts w:ascii="Arial" w:hAnsi="Arial" w:cs="Arial"/>
          <w:b/>
          <w:color w:val="000000" w:themeColor="text1"/>
          <w:sz w:val="16"/>
          <w:szCs w:val="16"/>
        </w:rPr>
        <w:t>Dña. Manuela García Romero,</w:t>
      </w:r>
      <w:r w:rsidRPr="0068541C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Pr="001A519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consellera de Salut </w:t>
      </w:r>
      <w:r w:rsidRPr="0068541C">
        <w:rPr>
          <w:rFonts w:ascii="Arial" w:hAnsi="Arial" w:cs="Arial"/>
          <w:bCs/>
          <w:color w:val="000000" w:themeColor="text1"/>
          <w:sz w:val="16"/>
          <w:szCs w:val="16"/>
        </w:rPr>
        <w:t xml:space="preserve">de las Islas Baleares; y </w:t>
      </w:r>
      <w:r w:rsidRPr="0068541C">
        <w:rPr>
          <w:rFonts w:ascii="Arial" w:hAnsi="Arial" w:cs="Arial"/>
          <w:b/>
          <w:color w:val="000000" w:themeColor="text1"/>
          <w:sz w:val="16"/>
          <w:szCs w:val="16"/>
        </w:rPr>
        <w:t>D. Héctor Pons</w:t>
      </w:r>
      <w:r w:rsidRPr="0068541C">
        <w:rPr>
          <w:rFonts w:ascii="Arial" w:hAnsi="Arial" w:cs="Arial"/>
          <w:bCs/>
          <w:color w:val="000000" w:themeColor="text1"/>
          <w:sz w:val="16"/>
          <w:szCs w:val="16"/>
        </w:rPr>
        <w:t>, alcalde de Mahón</w:t>
      </w:r>
    </w:p>
    <w:p w14:paraId="0EA3A57D" w14:textId="77777777" w:rsidR="0068541C" w:rsidRDefault="0068541C" w:rsidP="005B167D">
      <w:pPr>
        <w:pStyle w:val="Prrafodelista"/>
        <w:spacing w:before="240" w:line="300" w:lineRule="auto"/>
        <w:ind w:left="714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08416FE7" w14:textId="77777777" w:rsidR="0068541C" w:rsidRDefault="0068541C" w:rsidP="005B167D">
      <w:pPr>
        <w:pStyle w:val="Prrafodelista"/>
        <w:spacing w:before="240" w:line="300" w:lineRule="auto"/>
        <w:ind w:left="714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7416E4DB" w14:textId="77777777" w:rsidR="0068541C" w:rsidRDefault="0068541C" w:rsidP="005B167D">
      <w:pPr>
        <w:pStyle w:val="Prrafodelista"/>
        <w:spacing w:before="240" w:line="300" w:lineRule="auto"/>
        <w:ind w:left="714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7105285F" w14:textId="77777777" w:rsidR="0068541C" w:rsidRDefault="0068541C" w:rsidP="005B167D">
      <w:pPr>
        <w:pStyle w:val="Prrafodelista"/>
        <w:spacing w:before="240" w:line="300" w:lineRule="auto"/>
        <w:ind w:left="714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5F5BF6C0" w14:textId="77777777" w:rsidR="0068541C" w:rsidRDefault="0068541C" w:rsidP="005B167D">
      <w:pPr>
        <w:pStyle w:val="Prrafodelista"/>
        <w:spacing w:before="240" w:line="300" w:lineRule="auto"/>
        <w:ind w:left="714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76ED41A9" w14:textId="77777777" w:rsidR="0068541C" w:rsidRDefault="0068541C" w:rsidP="005B167D">
      <w:pPr>
        <w:pStyle w:val="Prrafodelista"/>
        <w:spacing w:before="240" w:line="300" w:lineRule="auto"/>
        <w:ind w:left="714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1C0A4F59" w14:textId="77777777" w:rsidR="0068541C" w:rsidRPr="00BA7E35" w:rsidRDefault="0068541C" w:rsidP="005B167D">
      <w:pPr>
        <w:pStyle w:val="Prrafodelista"/>
        <w:spacing w:before="240" w:line="300" w:lineRule="auto"/>
        <w:ind w:left="714"/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45AF2CFE" w14:textId="77777777" w:rsidR="0075098E" w:rsidRDefault="0075098E" w:rsidP="004D099B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F518C3A" w14:textId="4F492F7A" w:rsidR="004E561E" w:rsidRPr="0033253A" w:rsidRDefault="008649AD" w:rsidP="004D099B">
      <w:pPr>
        <w:spacing w:before="120" w:after="24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Es Castell (Menorca)</w:t>
      </w:r>
      <w:r w:rsidR="0053446C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C50587" w:rsidRPr="0033253A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46215C" w:rsidRPr="0033253A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BB5B0C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53446C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de </w:t>
      </w:r>
      <w:r w:rsidR="00C50587" w:rsidRPr="0033253A">
        <w:rPr>
          <w:rFonts w:ascii="Arial" w:hAnsi="Arial" w:cs="Arial"/>
          <w:b/>
          <w:color w:val="000000" w:themeColor="text1"/>
          <w:sz w:val="20"/>
          <w:szCs w:val="20"/>
        </w:rPr>
        <w:t>mayo</w:t>
      </w:r>
      <w:r w:rsidR="0053446C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de 202</w:t>
      </w:r>
      <w:r w:rsidR="004E561E" w:rsidRPr="0033253A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53446C" w:rsidRPr="0033253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040ED"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757ABB" w:rsidRPr="00067F29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La </w:t>
      </w:r>
      <w:proofErr w:type="spellStart"/>
      <w:r w:rsidR="00757ABB" w:rsidRPr="001A5192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fr-FR"/>
        </w:rPr>
        <w:t>consellera</w:t>
      </w:r>
      <w:proofErr w:type="spellEnd"/>
      <w:r w:rsidR="00757ABB" w:rsidRPr="001A5192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fr-FR"/>
        </w:rPr>
        <w:t xml:space="preserve"> de S</w:t>
      </w:r>
      <w:r w:rsidR="00067F29" w:rsidRPr="001A5192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fr-FR"/>
        </w:rPr>
        <w:t>alut</w:t>
      </w:r>
      <w:r w:rsidR="00757ABB" w:rsidRPr="00067F29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 de </w:t>
      </w:r>
      <w:proofErr w:type="spellStart"/>
      <w:r w:rsidR="00757ABB" w:rsidRPr="00067F29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>Baleares</w:t>
      </w:r>
      <w:proofErr w:type="spellEnd"/>
      <w:r w:rsidR="00757ABB" w:rsidRPr="00067F29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, </w:t>
      </w:r>
      <w:r w:rsidR="007B7CCD" w:rsidRPr="00067F29">
        <w:rPr>
          <w:rFonts w:ascii="Arial" w:hAnsi="Arial" w:cs="Arial"/>
          <w:bCs/>
          <w:color w:val="000000" w:themeColor="text1"/>
          <w:sz w:val="20"/>
          <w:szCs w:val="20"/>
          <w:lang w:val="fr-FR"/>
        </w:rPr>
        <w:t xml:space="preserve">la Dra. </w:t>
      </w:r>
      <w:r w:rsidR="00757ABB" w:rsidRPr="0033253A">
        <w:rPr>
          <w:rFonts w:ascii="Arial" w:hAnsi="Arial" w:cs="Arial"/>
          <w:b/>
          <w:color w:val="000000" w:themeColor="text1"/>
          <w:sz w:val="20"/>
          <w:szCs w:val="20"/>
        </w:rPr>
        <w:t>Manuela García Romero</w:t>
      </w:r>
      <w:r w:rsidR="00757ABB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="00A03E99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aprovechó el pasado sábado la clausura de la octava edición de </w:t>
      </w:r>
      <w:proofErr w:type="spellStart"/>
      <w:r w:rsidR="00A03E99" w:rsidRPr="0033253A">
        <w:rPr>
          <w:rFonts w:ascii="Arial" w:hAnsi="Arial" w:cs="Arial"/>
          <w:bCs/>
          <w:color w:val="000000" w:themeColor="text1"/>
          <w:sz w:val="20"/>
          <w:szCs w:val="20"/>
        </w:rPr>
        <w:t>Alergomenorca</w:t>
      </w:r>
      <w:proofErr w:type="spellEnd"/>
      <w:r w:rsidR="007B7CCD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, que se celebró en la Fortaleza de La Mola en Menorca, para </w:t>
      </w:r>
      <w:r w:rsidR="0034350F">
        <w:rPr>
          <w:rFonts w:ascii="Arial" w:hAnsi="Arial" w:cs="Arial"/>
          <w:bCs/>
          <w:color w:val="000000" w:themeColor="text1"/>
          <w:sz w:val="20"/>
          <w:szCs w:val="20"/>
        </w:rPr>
        <w:t xml:space="preserve">informar de la puesta </w:t>
      </w:r>
      <w:r w:rsidR="00417AD8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en marcha </w:t>
      </w:r>
      <w:r w:rsidR="0034350F">
        <w:rPr>
          <w:rFonts w:ascii="Arial" w:hAnsi="Arial" w:cs="Arial"/>
          <w:bCs/>
          <w:color w:val="000000" w:themeColor="text1"/>
          <w:sz w:val="20"/>
          <w:szCs w:val="20"/>
        </w:rPr>
        <w:t>d</w:t>
      </w:r>
      <w:r w:rsidR="00417AD8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el proceso de selección de dos nuevos alergólogos </w:t>
      </w:r>
      <w:r w:rsidR="00521718" w:rsidRPr="0033253A">
        <w:rPr>
          <w:rFonts w:ascii="Arial" w:hAnsi="Arial" w:cs="Arial"/>
          <w:bCs/>
          <w:color w:val="000000" w:themeColor="text1"/>
          <w:sz w:val="20"/>
          <w:szCs w:val="20"/>
        </w:rPr>
        <w:t>que se incorporarán</w:t>
      </w:r>
      <w:r w:rsidR="00CD76B5" w:rsidRPr="0033253A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521718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en las próximas semanas</w:t>
      </w:r>
      <w:r w:rsidR="00CD76B5" w:rsidRPr="0033253A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 w:rsidR="00521718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al Hospital de Son </w:t>
      </w:r>
      <w:proofErr w:type="spellStart"/>
      <w:r w:rsidR="00521718" w:rsidRPr="0033253A">
        <w:rPr>
          <w:rFonts w:ascii="Arial" w:hAnsi="Arial" w:cs="Arial"/>
          <w:bCs/>
          <w:color w:val="000000" w:themeColor="text1"/>
          <w:sz w:val="20"/>
          <w:szCs w:val="20"/>
        </w:rPr>
        <w:t>Espases</w:t>
      </w:r>
      <w:proofErr w:type="spellEnd"/>
      <w:r w:rsidR="00521718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, donde se ha creado un grupo funcional del que también forma parte la Dra. </w:t>
      </w:r>
      <w:r w:rsidR="00521718" w:rsidRPr="0033253A">
        <w:rPr>
          <w:rFonts w:ascii="Arial" w:hAnsi="Arial" w:cs="Arial"/>
          <w:b/>
          <w:color w:val="000000" w:themeColor="text1"/>
          <w:sz w:val="20"/>
          <w:szCs w:val="20"/>
        </w:rPr>
        <w:t>Sendy Chugo</w:t>
      </w:r>
      <w:r w:rsidR="00417AD8" w:rsidRPr="0033253A">
        <w:rPr>
          <w:rFonts w:ascii="Arial" w:hAnsi="Arial" w:cs="Arial"/>
          <w:bCs/>
          <w:color w:val="000000" w:themeColor="text1"/>
          <w:sz w:val="20"/>
          <w:szCs w:val="20"/>
        </w:rPr>
        <w:t>. Esta decisión responde al objetivo del ejecutivo de contar con un equipo de hasta 5 profesionales</w:t>
      </w:r>
      <w:r w:rsidR="00A242EA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en 2025,</w:t>
      </w:r>
      <w:r w:rsidR="00417AD8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inclu</w:t>
      </w:r>
      <w:r w:rsidR="00521718" w:rsidRPr="0033253A">
        <w:rPr>
          <w:rFonts w:ascii="Arial" w:hAnsi="Arial" w:cs="Arial"/>
          <w:bCs/>
          <w:color w:val="000000" w:themeColor="text1"/>
          <w:sz w:val="20"/>
          <w:szCs w:val="20"/>
        </w:rPr>
        <w:t>ido</w:t>
      </w:r>
      <w:r w:rsidR="00417AD8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un jefe de servicio, </w:t>
      </w:r>
      <w:r w:rsidR="00521718" w:rsidRPr="0033253A">
        <w:rPr>
          <w:rFonts w:ascii="Arial" w:hAnsi="Arial" w:cs="Arial"/>
          <w:bCs/>
          <w:color w:val="000000" w:themeColor="text1"/>
          <w:sz w:val="20"/>
          <w:szCs w:val="20"/>
        </w:rPr>
        <w:t>que conformarán el primer Servicio Público</w:t>
      </w:r>
      <w:r w:rsidR="0034350F">
        <w:rPr>
          <w:rFonts w:ascii="Arial" w:hAnsi="Arial" w:cs="Arial"/>
          <w:bCs/>
          <w:color w:val="000000" w:themeColor="text1"/>
          <w:sz w:val="20"/>
          <w:szCs w:val="20"/>
        </w:rPr>
        <w:t xml:space="preserve"> de las Islas Baleares.</w:t>
      </w:r>
    </w:p>
    <w:p w14:paraId="293A80D9" w14:textId="6599AC28" w:rsidR="00D37AF1" w:rsidRPr="004C733E" w:rsidRDefault="00521718" w:rsidP="004D099B">
      <w:pPr>
        <w:spacing w:before="12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>El</w:t>
      </w:r>
      <w:r w:rsidRPr="001A5192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1A5192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Govern</w:t>
      </w:r>
      <w:proofErr w:type="spellEnd"/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da respuesta así a una de las peticiones que recogía el pacto del Hamilto</w:t>
      </w:r>
      <w:r w:rsidR="0005674C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n 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que, un año después, renovó su compromiso </w:t>
      </w:r>
      <w:r w:rsidR="004F235B" w:rsidRPr="0033253A">
        <w:rPr>
          <w:rFonts w:ascii="Arial" w:hAnsi="Arial" w:cs="Arial"/>
          <w:bCs/>
          <w:color w:val="000000" w:themeColor="text1"/>
          <w:sz w:val="20"/>
          <w:szCs w:val="20"/>
        </w:rPr>
        <w:t>en una jornada que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reunió en Es Castell a todas la</w:t>
      </w:r>
      <w:r w:rsidR="004040ED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s formaciones políticas del </w:t>
      </w:r>
      <w:proofErr w:type="spellStart"/>
      <w:r w:rsidR="004040ED" w:rsidRPr="0033253A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Parlament</w:t>
      </w:r>
      <w:proofErr w:type="spellEnd"/>
      <w:r w:rsidR="00A242EA" w:rsidRPr="0033253A">
        <w:rPr>
          <w:rFonts w:ascii="Arial" w:hAnsi="Arial" w:cs="Arial"/>
          <w:bCs/>
          <w:color w:val="000000" w:themeColor="text1"/>
          <w:sz w:val="20"/>
          <w:szCs w:val="20"/>
        </w:rPr>
        <w:t>, cuyo objetivo fundamental es impulsar d</w:t>
      </w:r>
      <w:r w:rsidR="004D099B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e forma urgente </w:t>
      </w:r>
      <w:r w:rsidR="004040ED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un </w:t>
      </w:r>
      <w:r w:rsidR="00A242EA" w:rsidRPr="0033253A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="004040ED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ervicio </w:t>
      </w:r>
      <w:r w:rsidR="00A242EA" w:rsidRPr="0033253A"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4040ED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úblico de Alergología en la región, donde una única especialista atiende desde Son </w:t>
      </w:r>
      <w:proofErr w:type="spellStart"/>
      <w:r w:rsidR="004040ED" w:rsidRPr="0033253A">
        <w:rPr>
          <w:rFonts w:ascii="Arial" w:hAnsi="Arial" w:cs="Arial"/>
          <w:bCs/>
          <w:color w:val="000000" w:themeColor="text1"/>
          <w:sz w:val="20"/>
          <w:szCs w:val="20"/>
        </w:rPr>
        <w:t>Espases</w:t>
      </w:r>
      <w:proofErr w:type="spellEnd"/>
      <w:r w:rsidR="004040ED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a toda la población balear.</w:t>
      </w:r>
      <w:r w:rsidR="0088783C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La </w:t>
      </w:r>
      <w:r w:rsidR="00C275A7" w:rsidRPr="001A5192">
        <w:rPr>
          <w:rFonts w:ascii="Arial" w:hAnsi="Arial" w:cs="Arial"/>
          <w:i/>
          <w:iCs/>
          <w:sz w:val="20"/>
          <w:szCs w:val="20"/>
          <w:shd w:val="clear" w:color="auto" w:fill="FFFFFF"/>
        </w:rPr>
        <w:t>consellera de Sa</w:t>
      </w:r>
      <w:r w:rsidR="00067F29" w:rsidRPr="001A5192">
        <w:rPr>
          <w:rFonts w:ascii="Arial" w:hAnsi="Arial" w:cs="Arial"/>
          <w:i/>
          <w:iCs/>
          <w:sz w:val="20"/>
          <w:szCs w:val="20"/>
          <w:shd w:val="clear" w:color="auto" w:fill="FFFFFF"/>
        </w:rPr>
        <w:t>lut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4350F">
        <w:rPr>
          <w:rFonts w:ascii="Arial" w:hAnsi="Arial" w:cs="Arial"/>
          <w:sz w:val="20"/>
          <w:szCs w:val="20"/>
          <w:shd w:val="clear" w:color="auto" w:fill="FFFFFF"/>
        </w:rPr>
        <w:t>detalló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 que el objetivo con estos fichajes de </w:t>
      </w:r>
      <w:r w:rsidR="0004277D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dos 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>alergólogos</w:t>
      </w:r>
      <w:r w:rsidR="0004277D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 este año y otros dos en 2025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>, que proceden de la Península y a lo</w:t>
      </w:r>
      <w:r w:rsidR="005E2969" w:rsidRPr="004C733E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 que ha ayudado a incorporar la SEAIC, es formar un equipo completo capaz de abordar los casos más graves</w:t>
      </w:r>
      <w:r w:rsidR="00827015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 y complejos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 de toda la comunidad. Y, aunque </w:t>
      </w:r>
      <w:r w:rsidR="00F96F82" w:rsidRPr="004C733E">
        <w:rPr>
          <w:rFonts w:ascii="Arial" w:hAnsi="Arial" w:cs="Arial"/>
          <w:sz w:val="20"/>
          <w:szCs w:val="20"/>
          <w:shd w:val="clear" w:color="auto" w:fill="FFFFFF"/>
        </w:rPr>
        <w:t>la ratio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 de médicos especialistas por número de habitantes aún está por debajo de la media nacional y </w:t>
      </w:r>
      <w:r w:rsidR="007E32EC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los objetivos </w:t>
      </w:r>
      <w:r w:rsidR="00827015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marcados por 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la Organización Mundial de la Salud, se espera que la incorporación de </w:t>
      </w:r>
      <w:r w:rsidR="0034350F">
        <w:rPr>
          <w:rFonts w:ascii="Arial" w:hAnsi="Arial" w:cs="Arial"/>
          <w:sz w:val="20"/>
          <w:szCs w:val="20"/>
          <w:shd w:val="clear" w:color="auto" w:fill="FFFFFF"/>
        </w:rPr>
        <w:t>estos</w:t>
      </w:r>
      <w:r w:rsidR="00C275A7" w:rsidRPr="004C733E">
        <w:rPr>
          <w:rFonts w:ascii="Arial" w:hAnsi="Arial" w:cs="Arial"/>
          <w:sz w:val="20"/>
          <w:szCs w:val="20"/>
          <w:shd w:val="clear" w:color="auto" w:fill="FFFFFF"/>
        </w:rPr>
        <w:t xml:space="preserve"> profesionales ayude a mejorar la situación y sea el primer paso para la futura creación de una Unidad Docente</w:t>
      </w:r>
      <w:r w:rsidR="004C733E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70C6372" w14:textId="39EE9334" w:rsidR="007603D7" w:rsidRDefault="00CA591D" w:rsidP="004D099B">
      <w:pPr>
        <w:spacing w:before="120" w:after="24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Así lo han ratificado en la mesa-debate </w:t>
      </w:r>
      <w:r w:rsidRPr="0033253A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El Pacto del Hamilton, un año después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, un acto paralelo a </w:t>
      </w:r>
      <w:proofErr w:type="spellStart"/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>Alergomenorca</w:t>
      </w:r>
      <w:proofErr w:type="spellEnd"/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2024, la reunión anual de especialistas en Alergología avalada por </w:t>
      </w:r>
      <w:r w:rsid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la 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>SEAIC</w:t>
      </w:r>
      <w:r w:rsid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y la 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>SBAIC</w:t>
      </w:r>
      <w:r w:rsidR="004F5C87">
        <w:rPr>
          <w:rFonts w:ascii="Arial" w:hAnsi="Arial" w:cs="Arial"/>
          <w:bCs/>
          <w:color w:val="000000" w:themeColor="text1"/>
          <w:sz w:val="20"/>
          <w:szCs w:val="20"/>
        </w:rPr>
        <w:t xml:space="preserve"> y en la que han participado medio centenar de alergólogos </w:t>
      </w:r>
      <w:r w:rsidR="003A1A7D">
        <w:rPr>
          <w:rFonts w:ascii="Arial" w:hAnsi="Arial" w:cs="Arial"/>
          <w:bCs/>
          <w:color w:val="000000" w:themeColor="text1"/>
          <w:sz w:val="20"/>
          <w:szCs w:val="20"/>
        </w:rPr>
        <w:t>con ponentes de primer nivel que han analizado, entre otros asuntos de interés científico, aspectos relacionados con la alergia alimentaria</w:t>
      </w:r>
      <w:r w:rsidR="008B4D6A">
        <w:rPr>
          <w:rFonts w:ascii="Arial" w:hAnsi="Arial" w:cs="Arial"/>
          <w:bCs/>
          <w:color w:val="000000" w:themeColor="text1"/>
          <w:sz w:val="20"/>
          <w:szCs w:val="20"/>
        </w:rPr>
        <w:t xml:space="preserve">. En este encuentro, </w:t>
      </w:r>
      <w:r w:rsidR="00F15C95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todas las fuerzas políticas del Parlamento de Baleares renovaron su compromiso a favor de una atención adecuada de los pacientes alérgicos en la región. En la inauguración, el presidente de la SEAIC, el Dr. </w:t>
      </w:r>
      <w:r w:rsidR="00F15C95" w:rsidRPr="0033253A">
        <w:rPr>
          <w:rFonts w:ascii="Arial" w:hAnsi="Arial" w:cs="Arial"/>
          <w:b/>
          <w:color w:val="000000" w:themeColor="text1"/>
          <w:sz w:val="20"/>
          <w:szCs w:val="20"/>
        </w:rPr>
        <w:t>Ignacio Dávila</w:t>
      </w:r>
      <w:r w:rsidR="00F15C95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, se mostró </w:t>
      </w:r>
      <w:r w:rsidR="00877AFB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optimista </w:t>
      </w:r>
      <w:r w:rsidR="00F15C95" w:rsidRPr="0033253A">
        <w:rPr>
          <w:rFonts w:ascii="Arial" w:hAnsi="Arial" w:cs="Arial"/>
          <w:bCs/>
          <w:color w:val="000000" w:themeColor="text1"/>
          <w:sz w:val="20"/>
          <w:szCs w:val="20"/>
        </w:rPr>
        <w:t>con los avances que se están produciendo</w:t>
      </w:r>
      <w:r w:rsidR="00603116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y apostó por </w:t>
      </w:r>
      <w:r w:rsidR="006E6FF5" w:rsidRPr="0033253A">
        <w:rPr>
          <w:rFonts w:ascii="Arial" w:hAnsi="Arial" w:cs="Arial"/>
          <w:bCs/>
          <w:color w:val="000000" w:themeColor="text1"/>
          <w:sz w:val="20"/>
          <w:szCs w:val="20"/>
        </w:rPr>
        <w:t>desarrollar</w:t>
      </w:r>
      <w:r w:rsidR="00F15C95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una </w:t>
      </w:r>
      <w:r w:rsidR="004B1562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alergología de precisión y </w:t>
      </w:r>
      <w:r w:rsidR="00603116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una </w:t>
      </w:r>
      <w:r w:rsidR="004B1562" w:rsidRPr="0033253A">
        <w:rPr>
          <w:rFonts w:ascii="Arial" w:hAnsi="Arial" w:cs="Arial"/>
          <w:bCs/>
          <w:color w:val="000000" w:themeColor="text1"/>
          <w:sz w:val="20"/>
          <w:szCs w:val="20"/>
        </w:rPr>
        <w:t>mejora</w:t>
      </w:r>
      <w:r w:rsidR="00603116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de</w:t>
      </w:r>
      <w:r w:rsidR="004B1562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la </w:t>
      </w:r>
      <w:r w:rsidR="006E6FF5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oferta formativa </w:t>
      </w:r>
      <w:r w:rsidR="004B1562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de esta área de conocimiento en el ámbito universitario. </w:t>
      </w:r>
    </w:p>
    <w:p w14:paraId="45AE4549" w14:textId="30EEABFF" w:rsidR="00BA20BA" w:rsidRPr="0075098E" w:rsidRDefault="006E6FF5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Por su parte, el Dr. </w:t>
      </w: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>César Alías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, organizador de </w:t>
      </w:r>
      <w:proofErr w:type="spellStart"/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>Alergomenorca</w:t>
      </w:r>
      <w:proofErr w:type="spellEnd"/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junt</w:t>
      </w:r>
      <w:r w:rsidR="004F5C87">
        <w:rPr>
          <w:rFonts w:ascii="Arial" w:hAnsi="Arial" w:cs="Arial"/>
          <w:bCs/>
          <w:color w:val="000000" w:themeColor="text1"/>
          <w:sz w:val="20"/>
          <w:szCs w:val="20"/>
        </w:rPr>
        <w:t xml:space="preserve">o 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a la Dra. </w:t>
      </w: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 xml:space="preserve">Ana </w:t>
      </w:r>
      <w:proofErr w:type="spellStart"/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>Elices</w:t>
      </w:r>
      <w:proofErr w:type="spellEnd"/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, hizo un repaso de la demanda histórica de este servicio público de alergología en Baleares y confió en que, ahora sí, se consiga subsanar </w:t>
      </w:r>
      <w:r w:rsidR="00182F43" w:rsidRPr="0033253A">
        <w:rPr>
          <w:rFonts w:ascii="Arial" w:hAnsi="Arial" w:cs="Arial"/>
          <w:sz w:val="20"/>
          <w:szCs w:val="20"/>
        </w:rPr>
        <w:t>la histórica inequidad en el acceso que sufren los pacientes alérgicos baleares.</w:t>
      </w:r>
      <w:r w:rsidR="007603D7">
        <w:rPr>
          <w:rFonts w:ascii="Arial" w:hAnsi="Arial" w:cs="Arial"/>
          <w:sz w:val="20"/>
          <w:szCs w:val="20"/>
        </w:rPr>
        <w:t xml:space="preserve"> </w:t>
      </w:r>
      <w:r w:rsidR="00B11A4F" w:rsidRPr="0033253A">
        <w:rPr>
          <w:rFonts w:ascii="Arial" w:hAnsi="Arial" w:cs="Arial"/>
          <w:sz w:val="20"/>
          <w:szCs w:val="20"/>
        </w:rPr>
        <w:t xml:space="preserve">Durante la mesa-debate, los representantes de las diferentes formaciones políticas pusieron de manifiesto su </w:t>
      </w:r>
      <w:r w:rsidR="00685004" w:rsidRPr="0033253A">
        <w:rPr>
          <w:rFonts w:ascii="Arial" w:hAnsi="Arial" w:cs="Arial"/>
          <w:sz w:val="20"/>
          <w:szCs w:val="20"/>
        </w:rPr>
        <w:t xml:space="preserve">renovado </w:t>
      </w:r>
      <w:r w:rsidR="00B11A4F" w:rsidRPr="0033253A">
        <w:rPr>
          <w:rFonts w:ascii="Arial" w:hAnsi="Arial" w:cs="Arial"/>
          <w:sz w:val="20"/>
          <w:szCs w:val="20"/>
        </w:rPr>
        <w:t>apoyo al Pacto del Hamilton</w:t>
      </w:r>
      <w:r w:rsidR="00685004" w:rsidRPr="0033253A">
        <w:rPr>
          <w:rFonts w:ascii="Arial" w:hAnsi="Arial" w:cs="Arial"/>
          <w:sz w:val="20"/>
          <w:szCs w:val="20"/>
        </w:rPr>
        <w:t xml:space="preserve"> e incidieron en la importancia de que, para la creación de un servicio público completo, se cuente con una dotación económica suficiente que permita, a largo plazo, que se puedan establecer </w:t>
      </w:r>
      <w:proofErr w:type="spellStart"/>
      <w:r w:rsidR="00685004" w:rsidRPr="0033253A">
        <w:rPr>
          <w:rFonts w:ascii="Arial" w:hAnsi="Arial" w:cs="Arial"/>
          <w:sz w:val="20"/>
          <w:szCs w:val="20"/>
        </w:rPr>
        <w:t>teleconsultas</w:t>
      </w:r>
      <w:proofErr w:type="spellEnd"/>
      <w:r w:rsidR="00685004" w:rsidRPr="0033253A">
        <w:rPr>
          <w:rFonts w:ascii="Arial" w:hAnsi="Arial" w:cs="Arial"/>
          <w:sz w:val="20"/>
          <w:szCs w:val="20"/>
        </w:rPr>
        <w:t xml:space="preserve"> y atención presencial a pacientes de Menorca, Ibiza y Formentera. </w:t>
      </w:r>
      <w:r w:rsidR="0014250B" w:rsidRPr="0033253A">
        <w:rPr>
          <w:rFonts w:ascii="Arial" w:hAnsi="Arial" w:cs="Arial"/>
          <w:sz w:val="20"/>
          <w:szCs w:val="20"/>
        </w:rPr>
        <w:t>También se coincidió en la importancia de una formación óptima en alergología en Atención Primaria y en que se cuente también con enfermeras especializadas</w:t>
      </w:r>
      <w:r w:rsidR="001A527E" w:rsidRPr="0033253A">
        <w:rPr>
          <w:rFonts w:ascii="Arial" w:hAnsi="Arial" w:cs="Arial"/>
          <w:sz w:val="20"/>
          <w:szCs w:val="20"/>
        </w:rPr>
        <w:t>.</w:t>
      </w:r>
    </w:p>
    <w:p w14:paraId="382B92A9" w14:textId="536E65E7" w:rsidR="00422715" w:rsidRDefault="007B1589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lastRenderedPageBreak/>
        <w:t xml:space="preserve">La mesa-debate también </w:t>
      </w:r>
      <w:r w:rsidR="001A527E" w:rsidRPr="0033253A">
        <w:rPr>
          <w:rFonts w:ascii="Arial" w:hAnsi="Arial" w:cs="Arial"/>
          <w:bCs/>
          <w:color w:val="000000" w:themeColor="text1"/>
          <w:sz w:val="20"/>
          <w:szCs w:val="20"/>
        </w:rPr>
        <w:t>contó con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la participación de </w:t>
      </w:r>
      <w:r w:rsidR="004D099B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la Dra. </w:t>
      </w: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>Chugo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, alergóloga de Son </w:t>
      </w:r>
      <w:proofErr w:type="spellStart"/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>Espases</w:t>
      </w:r>
      <w:proofErr w:type="spellEnd"/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y, en la actualidad, única especialista en la red pública de la región. Chugo ha apostado por la formación de los profesionales sanitarios -se calcula que el 50% de la población manifestará alguna alergia en 20 años- y </w:t>
      </w:r>
      <w:r w:rsidR="00D44057" w:rsidRPr="0033253A">
        <w:rPr>
          <w:rFonts w:ascii="Arial" w:hAnsi="Arial" w:cs="Arial"/>
          <w:bCs/>
          <w:color w:val="000000" w:themeColor="text1"/>
          <w:sz w:val="20"/>
          <w:szCs w:val="20"/>
        </w:rPr>
        <w:t>mostró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confiada en que el consenso alcanzado se traduzca en beneficios tangibles para los pacientes</w:t>
      </w:r>
      <w:r w:rsidR="004D099B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alérgicos en Baleares.</w:t>
      </w:r>
      <w:r w:rsidR="00EC26C8" w:rsidRPr="0033253A">
        <w:rPr>
          <w:rFonts w:ascii="Arial" w:hAnsi="Arial" w:cs="Arial"/>
          <w:sz w:val="20"/>
          <w:szCs w:val="20"/>
        </w:rPr>
        <w:t xml:space="preserve"> </w:t>
      </w:r>
    </w:p>
    <w:p w14:paraId="590C009F" w14:textId="164C982E" w:rsidR="0068541C" w:rsidRDefault="0068541C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A670596" wp14:editId="2BCDAAF1">
            <wp:simplePos x="0" y="0"/>
            <wp:positionH relativeFrom="margin">
              <wp:posOffset>688813</wp:posOffset>
            </wp:positionH>
            <wp:positionV relativeFrom="paragraph">
              <wp:posOffset>104140</wp:posOffset>
            </wp:positionV>
            <wp:extent cx="4447540" cy="3335655"/>
            <wp:effectExtent l="0" t="0" r="0" b="0"/>
            <wp:wrapSquare wrapText="bothSides"/>
            <wp:docPr id="769614305" name="Imagen 2" descr="Un grupo de personas sentadas alrededor de una m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14305" name="Imagen 2" descr="Un grupo de personas sentadas alrededor de una mesa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869B9" w14:textId="77777777" w:rsidR="0068541C" w:rsidRDefault="0068541C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1F2B128B" w14:textId="400837AC" w:rsidR="0068541C" w:rsidRDefault="0068541C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7DE8F3B4" w14:textId="77777777" w:rsidR="0068541C" w:rsidRDefault="0068541C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5B6E0FCE" w14:textId="77777777" w:rsidR="0068541C" w:rsidRDefault="0068541C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37366B15" w14:textId="77777777" w:rsidR="0068541C" w:rsidRDefault="0068541C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2C0B6D0F" w14:textId="77777777" w:rsidR="0068541C" w:rsidRDefault="0068541C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03C45DAE" w14:textId="77777777" w:rsidR="0068541C" w:rsidRDefault="0068541C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0BC4959C" w14:textId="77777777" w:rsidR="0068541C" w:rsidRDefault="0068541C" w:rsidP="00D44057">
      <w:pPr>
        <w:spacing w:before="120" w:after="240" w:line="360" w:lineRule="auto"/>
        <w:jc w:val="both"/>
        <w:rPr>
          <w:rFonts w:ascii="Arial" w:hAnsi="Arial" w:cs="Arial"/>
          <w:sz w:val="20"/>
          <w:szCs w:val="20"/>
        </w:rPr>
      </w:pPr>
    </w:p>
    <w:p w14:paraId="219E04FC" w14:textId="77777777" w:rsidR="0068541C" w:rsidRPr="0068541C" w:rsidRDefault="0068541C" w:rsidP="0068541C">
      <w:pPr>
        <w:spacing w:before="240" w:line="30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6320120" w14:textId="4361009F" w:rsidR="0068541C" w:rsidRPr="00067F29" w:rsidRDefault="0068541C" w:rsidP="0068541C">
      <w:pPr>
        <w:pStyle w:val="Prrafodelista"/>
        <w:spacing w:before="240" w:line="300" w:lineRule="auto"/>
        <w:ind w:left="714"/>
        <w:jc w:val="center"/>
        <w:rPr>
          <w:rFonts w:ascii="Arial" w:hAnsi="Arial" w:cs="Arial"/>
          <w:bCs/>
          <w:color w:val="000000" w:themeColor="text1"/>
          <w:sz w:val="10"/>
          <w:szCs w:val="10"/>
        </w:rPr>
      </w:pPr>
      <w:r w:rsidRPr="0068541C">
        <w:rPr>
          <w:rFonts w:ascii="Arial" w:hAnsi="Arial" w:cs="Arial"/>
          <w:bCs/>
          <w:color w:val="000000" w:themeColor="text1"/>
          <w:sz w:val="16"/>
          <w:szCs w:val="16"/>
        </w:rPr>
        <w:t xml:space="preserve">De izquierda a derecha, </w:t>
      </w:r>
      <w:r w:rsidRPr="0068541C">
        <w:rPr>
          <w:rFonts w:ascii="Arial" w:hAnsi="Arial" w:cs="Arial"/>
          <w:b/>
          <w:color w:val="000000" w:themeColor="text1"/>
          <w:sz w:val="16"/>
          <w:szCs w:val="16"/>
        </w:rPr>
        <w:t>D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ña. Patricia Gómez </w:t>
      </w:r>
      <w:r w:rsidRPr="00067F29">
        <w:rPr>
          <w:rFonts w:ascii="Arial" w:hAnsi="Arial" w:cs="Arial"/>
          <w:bCs/>
          <w:color w:val="000000" w:themeColor="text1"/>
          <w:sz w:val="16"/>
          <w:szCs w:val="16"/>
        </w:rPr>
        <w:t>(PSIB)</w:t>
      </w:r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 xml:space="preserve">; </w:t>
      </w:r>
      <w:r w:rsid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Dña. </w:t>
      </w:r>
      <w:r w:rsidR="00067F29" w:rsidRP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Marta Carrió </w:t>
      </w:r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>(</w:t>
      </w:r>
      <w:proofErr w:type="spellStart"/>
      <w:r w:rsidR="00067F29" w:rsidRPr="001A519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Més</w:t>
      </w:r>
      <w:proofErr w:type="spellEnd"/>
      <w:r w:rsidR="00067F29" w:rsidRPr="001A519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</w:t>
      </w:r>
      <w:proofErr w:type="gramStart"/>
      <w:r w:rsidR="00067F29" w:rsidRPr="001A519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per Mallorca</w:t>
      </w:r>
      <w:proofErr w:type="gramEnd"/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>);</w:t>
      </w:r>
      <w:r w:rsidR="00067F29" w:rsidRP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D. </w:t>
      </w:r>
      <w:r w:rsidR="00067F29" w:rsidRPr="00067F29">
        <w:rPr>
          <w:rFonts w:ascii="Arial" w:hAnsi="Arial" w:cs="Arial"/>
          <w:b/>
          <w:color w:val="000000" w:themeColor="text1"/>
          <w:sz w:val="16"/>
          <w:szCs w:val="16"/>
        </w:rPr>
        <w:t>Josep Castells</w:t>
      </w:r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 xml:space="preserve"> (</w:t>
      </w:r>
      <w:proofErr w:type="spellStart"/>
      <w:r w:rsidR="00067F29" w:rsidRPr="001A519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Més</w:t>
      </w:r>
      <w:proofErr w:type="spellEnd"/>
      <w:r w:rsidR="00067F29" w:rsidRPr="001A5192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per Menorca</w:t>
      </w:r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 xml:space="preserve">); </w:t>
      </w:r>
      <w:r w:rsidR="00067F29" w:rsidRPr="00067F29">
        <w:rPr>
          <w:rFonts w:ascii="Arial" w:hAnsi="Arial" w:cs="Arial"/>
          <w:b/>
          <w:color w:val="000000" w:themeColor="text1"/>
          <w:sz w:val="16"/>
          <w:szCs w:val="16"/>
        </w:rPr>
        <w:t>D. Cés</w:t>
      </w:r>
      <w:r w:rsid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ar Alías </w:t>
      </w:r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 xml:space="preserve">(coordinador del foro </w:t>
      </w:r>
      <w:proofErr w:type="spellStart"/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>Alergomenorca</w:t>
      </w:r>
      <w:proofErr w:type="spellEnd"/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 xml:space="preserve">); </w:t>
      </w:r>
      <w:r w:rsid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D. Antonio Valero </w:t>
      </w:r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>(expresidente de la SEAIC);</w:t>
      </w:r>
      <w:r w:rsid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1A5192" w:rsidRPr="001A5192">
        <w:rPr>
          <w:rFonts w:ascii="Arial" w:hAnsi="Arial" w:cs="Arial"/>
          <w:b/>
          <w:color w:val="000000" w:themeColor="text1"/>
          <w:sz w:val="16"/>
          <w:szCs w:val="16"/>
        </w:rPr>
        <w:t>D</w:t>
      </w:r>
      <w:r w:rsidR="00067F29" w:rsidRPr="001A5192">
        <w:rPr>
          <w:rFonts w:ascii="Arial" w:hAnsi="Arial" w:cs="Arial"/>
          <w:b/>
          <w:color w:val="000000" w:themeColor="text1"/>
          <w:sz w:val="16"/>
          <w:szCs w:val="16"/>
        </w:rPr>
        <w:t>.</w:t>
      </w:r>
      <w:r w:rsid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 Ignacio Dávila </w:t>
      </w:r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>(presidente de la SEAIC);</w:t>
      </w:r>
      <w:r w:rsid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 Dña. Isabel Borrás </w:t>
      </w:r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>(PP);</w:t>
      </w:r>
      <w:r w:rsid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 Dña. María José Verdú </w:t>
      </w:r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>(Vox);</w:t>
      </w:r>
      <w:r w:rsid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67F29" w:rsidRPr="0017759A">
        <w:rPr>
          <w:rFonts w:ascii="Arial" w:hAnsi="Arial" w:cs="Arial"/>
          <w:bCs/>
          <w:color w:val="000000" w:themeColor="text1"/>
          <w:sz w:val="16"/>
          <w:szCs w:val="16"/>
        </w:rPr>
        <w:t>y</w:t>
      </w:r>
      <w:r w:rsidR="00067F29">
        <w:rPr>
          <w:rFonts w:ascii="Arial" w:hAnsi="Arial" w:cs="Arial"/>
          <w:b/>
          <w:color w:val="000000" w:themeColor="text1"/>
          <w:sz w:val="16"/>
          <w:szCs w:val="16"/>
        </w:rPr>
        <w:t xml:space="preserve"> Dña. Cristina Gómez </w:t>
      </w:r>
      <w:r w:rsidR="00067F29" w:rsidRPr="00067F29">
        <w:rPr>
          <w:rFonts w:ascii="Arial" w:hAnsi="Arial" w:cs="Arial"/>
          <w:bCs/>
          <w:color w:val="000000" w:themeColor="text1"/>
          <w:sz w:val="16"/>
          <w:szCs w:val="16"/>
        </w:rPr>
        <w:t>(UP)</w:t>
      </w:r>
    </w:p>
    <w:p w14:paraId="2406A950" w14:textId="77777777" w:rsidR="0068541C" w:rsidRPr="00067F29" w:rsidRDefault="0068541C" w:rsidP="00D44057">
      <w:pPr>
        <w:spacing w:before="120" w:after="24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AC6AB9B" w14:textId="12C40C42" w:rsidR="001903EC" w:rsidRPr="0033253A" w:rsidRDefault="001903EC" w:rsidP="004D099B">
      <w:pPr>
        <w:spacing w:before="120" w:after="24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>Para más información</w:t>
      </w:r>
      <w:r w:rsidR="004C0BA1" w:rsidRPr="0033253A">
        <w:rPr>
          <w:rFonts w:ascii="Arial" w:hAnsi="Arial" w:cs="Arial"/>
          <w:b/>
          <w:color w:val="000000" w:themeColor="text1"/>
          <w:sz w:val="20"/>
          <w:szCs w:val="20"/>
        </w:rPr>
        <w:t>, entrevistas o tribunas</w:t>
      </w:r>
      <w:r w:rsidRPr="0033253A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26E00751" w14:textId="3A2F0C98" w:rsidR="001903EC" w:rsidRPr="0033253A" w:rsidRDefault="00680021" w:rsidP="004D099B">
      <w:pPr>
        <w:pStyle w:val="Prrafodelista"/>
        <w:numPr>
          <w:ilvl w:val="0"/>
          <w:numId w:val="3"/>
        </w:numPr>
        <w:spacing w:before="120" w:after="240" w:line="36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Cariotipo </w:t>
      </w:r>
      <w:r w:rsidR="00AC27FD" w:rsidRPr="0033253A">
        <w:rPr>
          <w:rFonts w:ascii="Arial" w:hAnsi="Arial" w:cs="Arial"/>
          <w:bCs/>
          <w:color w:val="000000" w:themeColor="text1"/>
          <w:sz w:val="20"/>
          <w:szCs w:val="20"/>
        </w:rPr>
        <w:t>–</w:t>
      </w:r>
      <w:r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44057" w:rsidRPr="0033253A">
        <w:rPr>
          <w:rFonts w:ascii="Arial" w:hAnsi="Arial" w:cs="Arial"/>
          <w:bCs/>
          <w:color w:val="000000" w:themeColor="text1"/>
          <w:sz w:val="20"/>
          <w:szCs w:val="20"/>
        </w:rPr>
        <w:t>Sofía Carias</w:t>
      </w:r>
      <w:r w:rsidR="00AC27FD" w:rsidRPr="0033253A">
        <w:rPr>
          <w:rFonts w:ascii="Arial" w:hAnsi="Arial" w:cs="Arial"/>
          <w:bCs/>
          <w:color w:val="000000" w:themeColor="text1"/>
          <w:sz w:val="20"/>
          <w:szCs w:val="20"/>
        </w:rPr>
        <w:t xml:space="preserve"> (</w:t>
      </w:r>
      <w:r w:rsidR="003F2748" w:rsidRPr="0033253A">
        <w:rPr>
          <w:rFonts w:ascii="Arial" w:hAnsi="Arial" w:cs="Arial"/>
          <w:bCs/>
          <w:color w:val="000000" w:themeColor="text1"/>
          <w:sz w:val="20"/>
          <w:szCs w:val="20"/>
        </w:rPr>
        <w:t>678.686.456</w:t>
      </w:r>
      <w:r w:rsidR="00AC27FD" w:rsidRPr="0033253A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0F96FCB8" w14:textId="7DC32193" w:rsidR="00101936" w:rsidRPr="0033253A" w:rsidRDefault="001A5192" w:rsidP="004D099B">
      <w:pPr>
        <w:pStyle w:val="Prrafodelista"/>
        <w:numPr>
          <w:ilvl w:val="0"/>
          <w:numId w:val="3"/>
        </w:numPr>
        <w:spacing w:before="120" w:after="240" w:line="360" w:lineRule="auto"/>
        <w:jc w:val="both"/>
        <w:rPr>
          <w:rFonts w:ascii="Arial" w:hAnsi="Arial" w:cs="Arial"/>
          <w:bCs/>
          <w:sz w:val="20"/>
          <w:szCs w:val="20"/>
        </w:rPr>
      </w:pPr>
      <w:hyperlink r:id="rId10" w:history="1">
        <w:r w:rsidR="003F2748" w:rsidRPr="0033253A">
          <w:rPr>
            <w:rStyle w:val="Hipervnculo"/>
            <w:rFonts w:ascii="Arial" w:hAnsi="Arial" w:cs="Arial"/>
            <w:bCs/>
            <w:sz w:val="20"/>
            <w:szCs w:val="20"/>
          </w:rPr>
          <w:t>scarias@cariotipomh5.com</w:t>
        </w:r>
      </w:hyperlink>
    </w:p>
    <w:sectPr w:rsidR="00101936" w:rsidRPr="0033253A" w:rsidSect="0053446C">
      <w:headerReference w:type="default" r:id="rId11"/>
      <w:footerReference w:type="default" r:id="rId12"/>
      <w:pgSz w:w="11906" w:h="16838"/>
      <w:pgMar w:top="11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1D84" w14:textId="77777777" w:rsidR="0078242E" w:rsidRDefault="0078242E" w:rsidP="0053446C">
      <w:pPr>
        <w:spacing w:after="0" w:line="240" w:lineRule="auto"/>
      </w:pPr>
      <w:r>
        <w:separator/>
      </w:r>
    </w:p>
  </w:endnote>
  <w:endnote w:type="continuationSeparator" w:id="0">
    <w:p w14:paraId="6A075E24" w14:textId="77777777" w:rsidR="0078242E" w:rsidRDefault="0078242E" w:rsidP="005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608056"/>
      <w:docPartObj>
        <w:docPartGallery w:val="Page Numbers (Bottom of Page)"/>
        <w:docPartUnique/>
      </w:docPartObj>
    </w:sdtPr>
    <w:sdtEndPr/>
    <w:sdtContent>
      <w:p w14:paraId="2648E424" w14:textId="568C1F7B" w:rsidR="00A74992" w:rsidRDefault="00A7499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4B011" w14:textId="77777777" w:rsidR="00A74992" w:rsidRDefault="00A749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BC56E" w14:textId="77777777" w:rsidR="0078242E" w:rsidRDefault="0078242E" w:rsidP="0053446C">
      <w:pPr>
        <w:spacing w:after="0" w:line="240" w:lineRule="auto"/>
      </w:pPr>
      <w:bookmarkStart w:id="0" w:name="_Hlk166488369"/>
      <w:bookmarkEnd w:id="0"/>
      <w:r>
        <w:separator/>
      </w:r>
    </w:p>
  </w:footnote>
  <w:footnote w:type="continuationSeparator" w:id="0">
    <w:p w14:paraId="5DF03319" w14:textId="77777777" w:rsidR="0078242E" w:rsidRDefault="0078242E" w:rsidP="0053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D9B6" w14:textId="7DFADE07" w:rsidR="0053446C" w:rsidRDefault="00D02CBF" w:rsidP="004F4767">
    <w:pPr>
      <w:pStyle w:val="Encabezado"/>
      <w:rPr>
        <w:b/>
        <w:bCs/>
        <w:sz w:val="28"/>
        <w:szCs w:val="28"/>
      </w:rPr>
    </w:pPr>
    <w:r w:rsidRPr="004F4767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A80A087" wp14:editId="7A21EC80">
          <wp:simplePos x="0" y="0"/>
          <wp:positionH relativeFrom="column">
            <wp:posOffset>-813435</wp:posOffset>
          </wp:positionH>
          <wp:positionV relativeFrom="paragraph">
            <wp:posOffset>-249555</wp:posOffset>
          </wp:positionV>
          <wp:extent cx="2755900" cy="473075"/>
          <wp:effectExtent l="0" t="0" r="6350" b="3175"/>
          <wp:wrapTight wrapText="bothSides">
            <wp:wrapPolygon edited="0">
              <wp:start x="0" y="0"/>
              <wp:lineTo x="0" y="17396"/>
              <wp:lineTo x="1493" y="20875"/>
              <wp:lineTo x="2688" y="20875"/>
              <wp:lineTo x="17768" y="20875"/>
              <wp:lineTo x="21500" y="16526"/>
              <wp:lineTo x="21500" y="12177"/>
              <wp:lineTo x="1344" y="0"/>
              <wp:lineTo x="0" y="0"/>
            </wp:wrapPolygon>
          </wp:wrapTight>
          <wp:docPr id="3" name="Imagen 3" descr="SEA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4767">
      <w:rPr>
        <w:noProof/>
      </w:rPr>
      <w:t xml:space="preserve">                                 </w:t>
    </w:r>
    <w:r w:rsidR="004F4767">
      <w:rPr>
        <w:b/>
        <w:bCs/>
        <w:sz w:val="28"/>
        <w:szCs w:val="28"/>
      </w:rPr>
      <w:t xml:space="preserve">                         </w:t>
    </w:r>
  </w:p>
  <w:p w14:paraId="6730B628" w14:textId="33A35E3D" w:rsidR="00A91AAF" w:rsidRPr="0053446C" w:rsidRDefault="00A91AAF" w:rsidP="0053446C">
    <w:pPr>
      <w:pStyle w:val="Encabezado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46C7"/>
    <w:multiLevelType w:val="hybridMultilevel"/>
    <w:tmpl w:val="12BE3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85184"/>
    <w:multiLevelType w:val="hybridMultilevel"/>
    <w:tmpl w:val="F5CE7E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E536C"/>
    <w:multiLevelType w:val="hybridMultilevel"/>
    <w:tmpl w:val="03B21186"/>
    <w:lvl w:ilvl="0" w:tplc="FC4202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935800">
    <w:abstractNumId w:val="0"/>
  </w:num>
  <w:num w:numId="2" w16cid:durableId="1899708656">
    <w:abstractNumId w:val="2"/>
  </w:num>
  <w:num w:numId="3" w16cid:durableId="178391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6C"/>
    <w:rsid w:val="000407ED"/>
    <w:rsid w:val="0004277D"/>
    <w:rsid w:val="0005674C"/>
    <w:rsid w:val="00067F29"/>
    <w:rsid w:val="00074AF0"/>
    <w:rsid w:val="000871AB"/>
    <w:rsid w:val="000A3AB2"/>
    <w:rsid w:val="000C353D"/>
    <w:rsid w:val="000D783D"/>
    <w:rsid w:val="000F569A"/>
    <w:rsid w:val="00101936"/>
    <w:rsid w:val="00102A23"/>
    <w:rsid w:val="00140CFC"/>
    <w:rsid w:val="0014250B"/>
    <w:rsid w:val="00147E6B"/>
    <w:rsid w:val="0017660B"/>
    <w:rsid w:val="0017759A"/>
    <w:rsid w:val="00182F43"/>
    <w:rsid w:val="001903EC"/>
    <w:rsid w:val="00196DD7"/>
    <w:rsid w:val="001A5192"/>
    <w:rsid w:val="001A527E"/>
    <w:rsid w:val="00216648"/>
    <w:rsid w:val="002178CA"/>
    <w:rsid w:val="002258CD"/>
    <w:rsid w:val="00231F5F"/>
    <w:rsid w:val="00271931"/>
    <w:rsid w:val="00310F2D"/>
    <w:rsid w:val="00312FEB"/>
    <w:rsid w:val="00325900"/>
    <w:rsid w:val="0033253A"/>
    <w:rsid w:val="0034350F"/>
    <w:rsid w:val="003448F9"/>
    <w:rsid w:val="003473FA"/>
    <w:rsid w:val="00351C59"/>
    <w:rsid w:val="00362CC6"/>
    <w:rsid w:val="003830B3"/>
    <w:rsid w:val="003A1A7D"/>
    <w:rsid w:val="003B0DA6"/>
    <w:rsid w:val="003C41A4"/>
    <w:rsid w:val="003E6016"/>
    <w:rsid w:val="003F0E83"/>
    <w:rsid w:val="003F2748"/>
    <w:rsid w:val="003F58D1"/>
    <w:rsid w:val="004040ED"/>
    <w:rsid w:val="00417AD8"/>
    <w:rsid w:val="00422715"/>
    <w:rsid w:val="00434B8E"/>
    <w:rsid w:val="00435C15"/>
    <w:rsid w:val="00437011"/>
    <w:rsid w:val="0046215C"/>
    <w:rsid w:val="004621F0"/>
    <w:rsid w:val="00477040"/>
    <w:rsid w:val="004A49F9"/>
    <w:rsid w:val="004B1562"/>
    <w:rsid w:val="004B484B"/>
    <w:rsid w:val="004C0BA1"/>
    <w:rsid w:val="004C733E"/>
    <w:rsid w:val="004D099B"/>
    <w:rsid w:val="004E561E"/>
    <w:rsid w:val="004F235B"/>
    <w:rsid w:val="004F4767"/>
    <w:rsid w:val="004F5C87"/>
    <w:rsid w:val="00502246"/>
    <w:rsid w:val="00503135"/>
    <w:rsid w:val="00521718"/>
    <w:rsid w:val="0053446C"/>
    <w:rsid w:val="005518D2"/>
    <w:rsid w:val="00574AF5"/>
    <w:rsid w:val="00577D69"/>
    <w:rsid w:val="00591CE0"/>
    <w:rsid w:val="00595278"/>
    <w:rsid w:val="005A0921"/>
    <w:rsid w:val="005B167D"/>
    <w:rsid w:val="005D0B2E"/>
    <w:rsid w:val="005D415F"/>
    <w:rsid w:val="005D6A89"/>
    <w:rsid w:val="005D7945"/>
    <w:rsid w:val="005E150F"/>
    <w:rsid w:val="005E2969"/>
    <w:rsid w:val="00601375"/>
    <w:rsid w:val="00603116"/>
    <w:rsid w:val="00611C3D"/>
    <w:rsid w:val="00613897"/>
    <w:rsid w:val="00614A97"/>
    <w:rsid w:val="00635FE8"/>
    <w:rsid w:val="00664AC7"/>
    <w:rsid w:val="00670AE0"/>
    <w:rsid w:val="006776AD"/>
    <w:rsid w:val="00680021"/>
    <w:rsid w:val="006831AF"/>
    <w:rsid w:val="00685004"/>
    <w:rsid w:val="0068541C"/>
    <w:rsid w:val="0069743C"/>
    <w:rsid w:val="006B4B68"/>
    <w:rsid w:val="006E6FF5"/>
    <w:rsid w:val="006E744E"/>
    <w:rsid w:val="0070222B"/>
    <w:rsid w:val="00711F99"/>
    <w:rsid w:val="007331CE"/>
    <w:rsid w:val="0075098E"/>
    <w:rsid w:val="00757ABB"/>
    <w:rsid w:val="007603D7"/>
    <w:rsid w:val="007658AB"/>
    <w:rsid w:val="0077479A"/>
    <w:rsid w:val="0078242E"/>
    <w:rsid w:val="007B0BEA"/>
    <w:rsid w:val="007B1589"/>
    <w:rsid w:val="007B7CCD"/>
    <w:rsid w:val="007C617F"/>
    <w:rsid w:val="007C7492"/>
    <w:rsid w:val="007E32EC"/>
    <w:rsid w:val="00827015"/>
    <w:rsid w:val="008317A2"/>
    <w:rsid w:val="00851CBF"/>
    <w:rsid w:val="00857138"/>
    <w:rsid w:val="008649AD"/>
    <w:rsid w:val="00875A59"/>
    <w:rsid w:val="00877AFB"/>
    <w:rsid w:val="008837DF"/>
    <w:rsid w:val="0088783C"/>
    <w:rsid w:val="008A33EF"/>
    <w:rsid w:val="008B4D6A"/>
    <w:rsid w:val="008D67BB"/>
    <w:rsid w:val="008F537E"/>
    <w:rsid w:val="00931723"/>
    <w:rsid w:val="00942341"/>
    <w:rsid w:val="00947128"/>
    <w:rsid w:val="00961D71"/>
    <w:rsid w:val="00986553"/>
    <w:rsid w:val="009B58AB"/>
    <w:rsid w:val="009C1F34"/>
    <w:rsid w:val="009D3D0E"/>
    <w:rsid w:val="009D7F10"/>
    <w:rsid w:val="00A03E99"/>
    <w:rsid w:val="00A15A05"/>
    <w:rsid w:val="00A242EA"/>
    <w:rsid w:val="00A513D3"/>
    <w:rsid w:val="00A57326"/>
    <w:rsid w:val="00A60A14"/>
    <w:rsid w:val="00A74992"/>
    <w:rsid w:val="00A81FE0"/>
    <w:rsid w:val="00A91AAF"/>
    <w:rsid w:val="00A95EF8"/>
    <w:rsid w:val="00AC27FD"/>
    <w:rsid w:val="00AE692E"/>
    <w:rsid w:val="00AE7AC4"/>
    <w:rsid w:val="00B11A4F"/>
    <w:rsid w:val="00B3756B"/>
    <w:rsid w:val="00B52C70"/>
    <w:rsid w:val="00B8050C"/>
    <w:rsid w:val="00B837ED"/>
    <w:rsid w:val="00BA20BA"/>
    <w:rsid w:val="00BA7E35"/>
    <w:rsid w:val="00BB4C7E"/>
    <w:rsid w:val="00BB5B0C"/>
    <w:rsid w:val="00BC68A4"/>
    <w:rsid w:val="00BD3633"/>
    <w:rsid w:val="00BE2B80"/>
    <w:rsid w:val="00BE4761"/>
    <w:rsid w:val="00C074E3"/>
    <w:rsid w:val="00C275A7"/>
    <w:rsid w:val="00C50587"/>
    <w:rsid w:val="00C72AFA"/>
    <w:rsid w:val="00C864C4"/>
    <w:rsid w:val="00CA281F"/>
    <w:rsid w:val="00CA591D"/>
    <w:rsid w:val="00CC0CF3"/>
    <w:rsid w:val="00CD7350"/>
    <w:rsid w:val="00CD76B5"/>
    <w:rsid w:val="00CE70EF"/>
    <w:rsid w:val="00CF39B9"/>
    <w:rsid w:val="00CF5F39"/>
    <w:rsid w:val="00D02CBF"/>
    <w:rsid w:val="00D128EE"/>
    <w:rsid w:val="00D2278A"/>
    <w:rsid w:val="00D37AF1"/>
    <w:rsid w:val="00D400F0"/>
    <w:rsid w:val="00D44057"/>
    <w:rsid w:val="00D50D24"/>
    <w:rsid w:val="00D51DB6"/>
    <w:rsid w:val="00D549B4"/>
    <w:rsid w:val="00D664C5"/>
    <w:rsid w:val="00D73956"/>
    <w:rsid w:val="00DB09E0"/>
    <w:rsid w:val="00DC1607"/>
    <w:rsid w:val="00DE404B"/>
    <w:rsid w:val="00DE43C1"/>
    <w:rsid w:val="00E0277C"/>
    <w:rsid w:val="00E05EAB"/>
    <w:rsid w:val="00E22D6E"/>
    <w:rsid w:val="00E33BF2"/>
    <w:rsid w:val="00E3445E"/>
    <w:rsid w:val="00E34FB9"/>
    <w:rsid w:val="00E5119C"/>
    <w:rsid w:val="00EA3D21"/>
    <w:rsid w:val="00EC26C8"/>
    <w:rsid w:val="00ED13D3"/>
    <w:rsid w:val="00EF7D09"/>
    <w:rsid w:val="00F15C95"/>
    <w:rsid w:val="00F72D9B"/>
    <w:rsid w:val="00F7348A"/>
    <w:rsid w:val="00F911EF"/>
    <w:rsid w:val="00F94D36"/>
    <w:rsid w:val="00F96F82"/>
    <w:rsid w:val="00FB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EF9A14"/>
  <w15:chartTrackingRefBased/>
  <w15:docId w15:val="{22CA858D-5E3D-4809-8409-3021EF68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46C"/>
  </w:style>
  <w:style w:type="paragraph" w:styleId="Piedepgina">
    <w:name w:val="footer"/>
    <w:basedOn w:val="Normal"/>
    <w:link w:val="PiedepginaCar"/>
    <w:uiPriority w:val="99"/>
    <w:unhideWhenUsed/>
    <w:rsid w:val="00534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46C"/>
  </w:style>
  <w:style w:type="character" w:styleId="Hipervnculo">
    <w:name w:val="Hyperlink"/>
    <w:basedOn w:val="Fuentedeprrafopredeter"/>
    <w:uiPriority w:val="99"/>
    <w:unhideWhenUsed/>
    <w:rsid w:val="001019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19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6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arias@cariotipomh5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F64A-7E5C-4575-B104-B8FF80D6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4879</Characters>
  <Application>Microsoft Office Word</Application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Cariotipo Office</dc:creator>
  <cp:keywords/>
  <dc:description/>
  <cp:lastModifiedBy>Sofia Carias</cp:lastModifiedBy>
  <cp:revision>2</cp:revision>
  <cp:lastPrinted>2024-05-13T11:01:00Z</cp:lastPrinted>
  <dcterms:created xsi:type="dcterms:W3CDTF">2024-05-13T13:19:00Z</dcterms:created>
  <dcterms:modified xsi:type="dcterms:W3CDTF">2024-05-13T13:19:00Z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6469eb67399b533d15de8f02366cfd4af88767193babc485626de2c9c679d9c5</vt:lpwstr>
  </property>
</Properties>
</file>